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13B" w:rsidRPr="008A013B" w:rsidRDefault="008A013B" w:rsidP="008A013B">
      <w:pPr>
        <w:pBdr>
          <w:top w:val="single" w:sz="48" w:space="3" w:color="999999"/>
        </w:pBdr>
        <w:shd w:val="clear" w:color="auto" w:fill="FFFFFF"/>
        <w:spacing w:after="240" w:line="240" w:lineRule="auto"/>
        <w:ind w:left="-150" w:right="-150"/>
        <w:outlineLvl w:val="2"/>
        <w:rPr>
          <w:rFonts w:ascii="Verdana" w:eastAsia="Times New Roman" w:hAnsi="Verdana" w:cs="Times New Roman"/>
          <w:b/>
          <w:bCs/>
          <w:color w:val="333333"/>
          <w:sz w:val="19"/>
          <w:szCs w:val="19"/>
          <w:lang w:eastAsia="de-DE"/>
        </w:rPr>
      </w:pPr>
      <w:r w:rsidRPr="008A013B">
        <w:rPr>
          <w:rFonts w:ascii="Verdana" w:eastAsia="Times New Roman" w:hAnsi="Verdana" w:cs="Times New Roman"/>
          <w:b/>
          <w:bCs/>
          <w:color w:val="333333"/>
          <w:sz w:val="19"/>
          <w:szCs w:val="19"/>
          <w:lang w:eastAsia="de-DE"/>
        </w:rPr>
        <w:t>Nutzungsentgelte für die Sportanlage „Nordsee-Stadion“ in Bremerhaven</w:t>
      </w:r>
    </w:p>
    <w:p w:rsidR="008A013B" w:rsidRPr="008A013B" w:rsidRDefault="008A013B" w:rsidP="008A013B">
      <w:pPr>
        <w:shd w:val="clear" w:color="auto" w:fill="EBECED"/>
        <w:spacing w:after="240" w:line="240" w:lineRule="auto"/>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Die Stadt Bremerhaven ist Eigentümerin der 1975 fertiggestellten Sportanlage „Nordsee-Stadion“. Sie hat dem Olympischen Sport-Club Bremerhaven von 1972 e.V. (OSC) diese Einrichtung nach Maßgabe der im Vertrag vom 12.12.1986 neu festgelegten Grundsätze für sportliche Zwecke zur Nutzung überlassen. Ausgenommen hiervon ist das Stadionbad, das seit dem 01. 01.1998 von der Bädergesellschaft Bremerhaven betrieben wird.</w:t>
      </w:r>
    </w:p>
    <w:p w:rsidR="008A013B" w:rsidRPr="008A013B" w:rsidRDefault="008A013B" w:rsidP="008A013B">
      <w:pPr>
        <w:shd w:val="clear" w:color="auto" w:fill="EBECED"/>
        <w:spacing w:after="120" w:line="240" w:lineRule="auto"/>
        <w:outlineLvl w:val="4"/>
        <w:rPr>
          <w:rFonts w:ascii="Verdana" w:eastAsia="Times New Roman" w:hAnsi="Verdana" w:cs="Times New Roman"/>
          <w:caps/>
          <w:color w:val="333333"/>
          <w:sz w:val="17"/>
          <w:szCs w:val="17"/>
          <w:lang w:eastAsia="de-DE"/>
        </w:rPr>
      </w:pPr>
      <w:bookmarkStart w:id="0" w:name="Y-100-G-BrhvVwV114318-Name-ANL2-ANR-I"/>
      <w:bookmarkEnd w:id="0"/>
      <w:r w:rsidRPr="008A013B">
        <w:rPr>
          <w:rFonts w:ascii="Verdana" w:eastAsia="Times New Roman" w:hAnsi="Verdana" w:cs="Times New Roman"/>
          <w:caps/>
          <w:color w:val="333333"/>
          <w:sz w:val="17"/>
          <w:szCs w:val="17"/>
          <w:lang w:eastAsia="de-DE"/>
        </w:rPr>
        <w:t>I. Für die Nutzung der Sportanlagen werden folgende Entgelte festgesetzt:</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1.1Sporthallen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Für Vereine und Verbände, die dem Landessportbund Bremen oder dem Stadtjugendring Bremerhaven angeschlossen sind:</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1.1.1für Training, Punktspiele, Lehrgänge, Jugend- und Sportveranstaltungen, bei denen kein Eintrittsgeld erhoben wird,</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ab 01.01.2009 je Stunde:</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2,70 Euro für die Spielhalle,</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0,90 Euro für die Gymnastikhalle;</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1.1.2für sportliche Nutzungen, die nicht unter 1.1.1 aufgeführt sind:</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10 % der Bruttoeinnahmen, mindestens jedoch 30,00 Euro für 3 Stunden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 xml:space="preserve">10,00 Euro für jede weitere angefangene Stunde </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1.2Auswärtige Sportorganisationen haben die unter 1.1.2 aufgeführten Entgelte mit einem Aufschlag von 100 % zu zahlen.</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1.3Für sonstige Organisationen (keine Sportvereine) erhöhen sich die unter 1.1.2 aufgeführten Entgelte um 200 %, sofern der Magistrat bei der von ihm zu genehmigenden sportfremden Nutzung keine andere Entschädigung festsetzt.</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2.Krafttrainingsräume</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 xml:space="preserve">Das Entgelt für die Nutzung eines Raumes beträgt je angefangene Stunde </w:t>
      </w:r>
      <w:r>
        <w:rPr>
          <w:rFonts w:ascii="Verdana" w:eastAsia="Times New Roman" w:hAnsi="Verdana" w:cs="Times New Roman"/>
          <w:color w:val="333333"/>
          <w:sz w:val="19"/>
          <w:szCs w:val="19"/>
          <w:lang w:eastAsia="de-DE"/>
        </w:rPr>
        <w:t>15,6</w:t>
      </w:r>
      <w:r w:rsidRPr="008A013B">
        <w:rPr>
          <w:rFonts w:ascii="Verdana" w:eastAsia="Times New Roman" w:hAnsi="Verdana" w:cs="Times New Roman"/>
          <w:color w:val="333333"/>
          <w:sz w:val="19"/>
          <w:szCs w:val="19"/>
          <w:lang w:eastAsia="de-DE"/>
        </w:rPr>
        <w:t>0 Euro</w:t>
      </w:r>
      <w:r>
        <w:rPr>
          <w:rFonts w:ascii="Verdana" w:eastAsia="Times New Roman" w:hAnsi="Verdana" w:cs="Times New Roman"/>
          <w:color w:val="333333"/>
          <w:sz w:val="19"/>
          <w:szCs w:val="19"/>
          <w:lang w:eastAsia="de-DE"/>
        </w:rPr>
        <w:t xml:space="preserve"> (12,00 Euro)</w:t>
      </w:r>
      <w:r w:rsidRPr="008A013B">
        <w:rPr>
          <w:rFonts w:ascii="Verdana" w:eastAsia="Times New Roman" w:hAnsi="Verdana" w:cs="Times New Roman"/>
          <w:color w:val="333333"/>
          <w:sz w:val="19"/>
          <w:szCs w:val="19"/>
          <w:lang w:eastAsia="de-DE"/>
        </w:rPr>
        <w:t>.</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3.Außenanlagen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Veranstaltungen mit Zuschauern bei Benutzung durch Lizenzspielermannschaften 10 % der Bruttoeinnahme (als Bruttoeinnahme gelten Eintrittsgelder etc., ferner Erlöse aus Fernseh- oder Rundfunkübertragungen sowie Entgelte aus Werbung). Damit sind zugleich die Leistungen gemäß Ziffer 4 abgegolten. Die Einnahmen sind in geeigneter Weise nachzuweisen.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In begründeten Einzelfällen kann der Magistrat der Stadt Bremerhaven von diesen Regelsätzen abweichen.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Die Nutzungen der Außenanlagen für den Amateursportbereich ist vorbehaltlich der Leistungen nach Ziffer 4 kostenlos.</w:t>
      </w:r>
    </w:p>
    <w:p w:rsid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4.Bei Nutzung durch den Amateursport sind die folgenden vom OSC für die Bewirtschaftung der Sportanlage zu tragenden Kosten zu erstatten.</w:t>
      </w:r>
    </w:p>
    <w:p w:rsidR="00554AE8" w:rsidRPr="008A013B" w:rsidRDefault="00554AE8"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lastRenderedPageBreak/>
        <w:t>4.1Tonübertragungsanlage / Pressekabine</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 xml:space="preserve">Benutzung auf Antrag gegen Übernahme der vom OSC zu tragenden Strom- und Reinigungskosten in Höhe von </w:t>
      </w:r>
      <w:r w:rsidR="000537EC">
        <w:rPr>
          <w:rFonts w:ascii="Verdana" w:eastAsia="Times New Roman" w:hAnsi="Verdana" w:cs="Times New Roman"/>
          <w:color w:val="333333"/>
          <w:sz w:val="19"/>
          <w:szCs w:val="19"/>
          <w:lang w:eastAsia="de-DE"/>
        </w:rPr>
        <w:t>12,60 Euro (</w:t>
      </w:r>
      <w:r w:rsidRPr="008A013B">
        <w:rPr>
          <w:rFonts w:ascii="Verdana" w:eastAsia="Times New Roman" w:hAnsi="Verdana" w:cs="Times New Roman"/>
          <w:color w:val="333333"/>
          <w:sz w:val="19"/>
          <w:szCs w:val="19"/>
          <w:lang w:eastAsia="de-DE"/>
        </w:rPr>
        <w:t>9,00 Euro</w:t>
      </w:r>
      <w:r w:rsidR="000537EC">
        <w:rPr>
          <w:rFonts w:ascii="Verdana" w:eastAsia="Times New Roman" w:hAnsi="Verdana" w:cs="Times New Roman"/>
          <w:color w:val="333333"/>
          <w:sz w:val="19"/>
          <w:szCs w:val="19"/>
          <w:lang w:eastAsia="de-DE"/>
        </w:rPr>
        <w:t>)</w:t>
      </w:r>
      <w:r w:rsidRPr="008A013B">
        <w:rPr>
          <w:rFonts w:ascii="Verdana" w:eastAsia="Times New Roman" w:hAnsi="Verdana" w:cs="Times New Roman"/>
          <w:color w:val="333333"/>
          <w:sz w:val="19"/>
          <w:szCs w:val="19"/>
          <w:lang w:eastAsia="de-DE"/>
        </w:rPr>
        <w:t xml:space="preserve"> bis zu 3 Stunden. Für jede weitere Stunde sind Stromkosten von </w:t>
      </w:r>
      <w:r w:rsidR="000537EC">
        <w:rPr>
          <w:rFonts w:ascii="Verdana" w:eastAsia="Times New Roman" w:hAnsi="Verdana" w:cs="Times New Roman"/>
          <w:color w:val="333333"/>
          <w:sz w:val="19"/>
          <w:szCs w:val="19"/>
          <w:lang w:eastAsia="de-DE"/>
        </w:rPr>
        <w:t>1,35 Euro (</w:t>
      </w:r>
      <w:r w:rsidRPr="008A013B">
        <w:rPr>
          <w:rFonts w:ascii="Verdana" w:eastAsia="Times New Roman" w:hAnsi="Verdana" w:cs="Times New Roman"/>
          <w:color w:val="333333"/>
          <w:sz w:val="19"/>
          <w:szCs w:val="19"/>
          <w:lang w:eastAsia="de-DE"/>
        </w:rPr>
        <w:t>0,85 Euro</w:t>
      </w:r>
      <w:r w:rsidR="000537EC">
        <w:rPr>
          <w:rFonts w:ascii="Verdana" w:eastAsia="Times New Roman" w:hAnsi="Verdana" w:cs="Times New Roman"/>
          <w:color w:val="333333"/>
          <w:sz w:val="19"/>
          <w:szCs w:val="19"/>
          <w:lang w:eastAsia="de-DE"/>
        </w:rPr>
        <w:t>)</w:t>
      </w:r>
      <w:r w:rsidRPr="008A013B">
        <w:rPr>
          <w:rFonts w:ascii="Verdana" w:eastAsia="Times New Roman" w:hAnsi="Verdana" w:cs="Times New Roman"/>
          <w:color w:val="333333"/>
          <w:sz w:val="19"/>
          <w:szCs w:val="19"/>
          <w:lang w:eastAsia="de-DE"/>
        </w:rPr>
        <w:t xml:space="preserve"> zu erstatten.</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4.2Umkleideräume, Duschanlagen einschl. Toilettenbenutzung und anteilige Flurreinigung</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Je Umkleideraum für Reinigung, Wasser, Kanalbenutzung, Strom, Heizung</w:t>
      </w:r>
    </w:p>
    <w:tbl>
      <w:tblPr>
        <w:tblW w:w="0" w:type="auto"/>
        <w:tblInd w:w="192" w:type="dxa"/>
        <w:tblBorders>
          <w:top w:val="outset" w:sz="2" w:space="0" w:color="auto"/>
          <w:left w:val="outset" w:sz="2" w:space="0" w:color="auto"/>
          <w:bottom w:val="outset" w:sz="2" w:space="0" w:color="auto"/>
          <w:right w:val="outset" w:sz="2" w:space="0" w:color="auto"/>
        </w:tblBorders>
        <w:tblCellMar>
          <w:top w:w="36" w:type="dxa"/>
          <w:left w:w="36" w:type="dxa"/>
          <w:bottom w:w="36" w:type="dxa"/>
          <w:right w:w="36" w:type="dxa"/>
        </w:tblCellMar>
        <w:tblLook w:val="04A0" w:firstRow="1" w:lastRow="0" w:firstColumn="1" w:lastColumn="0" w:noHBand="0" w:noVBand="1"/>
      </w:tblPr>
      <w:tblGrid>
        <w:gridCol w:w="1623"/>
        <w:gridCol w:w="1249"/>
      </w:tblGrid>
      <w:tr w:rsidR="008A013B" w:rsidRPr="008A013B" w:rsidTr="008A013B">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8A013B" w:rsidRPr="008A013B" w:rsidRDefault="008A013B" w:rsidP="008A013B">
            <w:pPr>
              <w:spacing w:after="0" w:line="240" w:lineRule="auto"/>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bis zu 3 Stunden</w:t>
            </w:r>
          </w:p>
        </w:tc>
        <w:tc>
          <w:tcPr>
            <w:tcW w:w="124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8A013B" w:rsidRPr="008A013B" w:rsidRDefault="008A013B" w:rsidP="008A013B">
            <w:pPr>
              <w:spacing w:after="0" w:line="240" w:lineRule="auto"/>
              <w:rPr>
                <w:rFonts w:ascii="Verdana" w:eastAsia="Times New Roman" w:hAnsi="Verdana" w:cs="Times New Roman"/>
                <w:color w:val="333333"/>
                <w:sz w:val="19"/>
                <w:szCs w:val="19"/>
                <w:lang w:eastAsia="de-DE"/>
              </w:rPr>
            </w:pPr>
            <w:r>
              <w:rPr>
                <w:rFonts w:ascii="Verdana" w:eastAsia="Times New Roman" w:hAnsi="Verdana" w:cs="Times New Roman"/>
                <w:color w:val="333333"/>
                <w:sz w:val="19"/>
                <w:szCs w:val="19"/>
                <w:lang w:eastAsia="de-DE"/>
              </w:rPr>
              <w:t>24,0</w:t>
            </w:r>
            <w:r w:rsidRPr="008A013B">
              <w:rPr>
                <w:rFonts w:ascii="Verdana" w:eastAsia="Times New Roman" w:hAnsi="Verdana" w:cs="Times New Roman"/>
                <w:color w:val="333333"/>
                <w:sz w:val="19"/>
                <w:szCs w:val="19"/>
                <w:lang w:eastAsia="de-DE"/>
              </w:rPr>
              <w:t>0 Euro</w:t>
            </w:r>
            <w:r>
              <w:rPr>
                <w:rFonts w:ascii="Verdana" w:eastAsia="Times New Roman" w:hAnsi="Verdana" w:cs="Times New Roman"/>
                <w:color w:val="333333"/>
                <w:sz w:val="19"/>
                <w:szCs w:val="19"/>
                <w:lang w:eastAsia="de-DE"/>
              </w:rPr>
              <w:t xml:space="preserve"> (18,50 Euro)</w:t>
            </w:r>
          </w:p>
        </w:tc>
      </w:tr>
      <w:tr w:rsidR="008A013B" w:rsidRPr="008A013B" w:rsidTr="008A013B">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8A013B" w:rsidRPr="008A013B" w:rsidRDefault="008A013B" w:rsidP="008A013B">
            <w:pPr>
              <w:spacing w:after="0" w:line="240" w:lineRule="auto"/>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ganztägig</w:t>
            </w:r>
          </w:p>
        </w:tc>
        <w:tc>
          <w:tcPr>
            <w:tcW w:w="124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8A013B" w:rsidRPr="008A013B" w:rsidRDefault="008A013B" w:rsidP="008A013B">
            <w:pPr>
              <w:spacing w:after="0" w:line="240" w:lineRule="auto"/>
              <w:rPr>
                <w:rFonts w:ascii="Verdana" w:eastAsia="Times New Roman" w:hAnsi="Verdana" w:cs="Times New Roman"/>
                <w:color w:val="333333"/>
                <w:sz w:val="19"/>
                <w:szCs w:val="19"/>
                <w:lang w:eastAsia="de-DE"/>
              </w:rPr>
            </w:pPr>
            <w:r>
              <w:rPr>
                <w:rFonts w:ascii="Verdana" w:eastAsia="Times New Roman" w:hAnsi="Verdana" w:cs="Times New Roman"/>
                <w:color w:val="333333"/>
                <w:sz w:val="19"/>
                <w:szCs w:val="19"/>
                <w:lang w:eastAsia="de-DE"/>
              </w:rPr>
              <w:t>30,50 Euro (</w:t>
            </w:r>
            <w:r w:rsidRPr="008A013B">
              <w:rPr>
                <w:rFonts w:ascii="Verdana" w:eastAsia="Times New Roman" w:hAnsi="Verdana" w:cs="Times New Roman"/>
                <w:color w:val="333333"/>
                <w:sz w:val="19"/>
                <w:szCs w:val="19"/>
                <w:lang w:eastAsia="de-DE"/>
              </w:rPr>
              <w:t>23,50 Euro</w:t>
            </w:r>
            <w:r>
              <w:rPr>
                <w:rFonts w:ascii="Verdana" w:eastAsia="Times New Roman" w:hAnsi="Verdana" w:cs="Times New Roman"/>
                <w:color w:val="333333"/>
                <w:sz w:val="19"/>
                <w:szCs w:val="19"/>
                <w:lang w:eastAsia="de-DE"/>
              </w:rPr>
              <w:t>)</w:t>
            </w:r>
          </w:p>
        </w:tc>
      </w:tr>
    </w:tbl>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4.3Besuchertoiletten für die Außenanlagen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Für Wasserverbrauch sind bei dreistündiger Öffnung einer für weibliche und männliche Besucher bereitzustellenden Einheit der unter der Sitz- und Stehtribüne angeordneten Toiletten 7 m</w:t>
      </w:r>
      <w:r w:rsidRPr="008A013B">
        <w:rPr>
          <w:rFonts w:ascii="Verdana" w:eastAsia="Times New Roman" w:hAnsi="Verdana" w:cs="Times New Roman"/>
          <w:color w:val="333333"/>
          <w:sz w:val="19"/>
          <w:szCs w:val="19"/>
          <w:vertAlign w:val="superscript"/>
          <w:lang w:eastAsia="de-DE"/>
        </w:rPr>
        <w:t>3</w:t>
      </w:r>
      <w:r w:rsidRPr="008A013B">
        <w:rPr>
          <w:rFonts w:ascii="Verdana" w:eastAsia="Times New Roman" w:hAnsi="Verdana" w:cs="Times New Roman"/>
          <w:color w:val="333333"/>
          <w:sz w:val="19"/>
          <w:szCs w:val="19"/>
          <w:lang w:eastAsia="de-DE"/>
        </w:rPr>
        <w:t xml:space="preserve"> zuzüglich Nebenabgaben zu zahlen.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 xml:space="preserve">Außerdem wird für die anschließende Reinigung einer solchen Toiletteneinheit ein Entgelt von </w:t>
      </w:r>
      <w:r w:rsidR="000537EC">
        <w:rPr>
          <w:rFonts w:ascii="Verdana" w:eastAsia="Times New Roman" w:hAnsi="Verdana" w:cs="Times New Roman"/>
          <w:color w:val="333333"/>
          <w:sz w:val="19"/>
          <w:szCs w:val="19"/>
          <w:lang w:eastAsia="de-DE"/>
        </w:rPr>
        <w:t>28,60 Euro (22,00 Euro)</w:t>
      </w:r>
      <w:r w:rsidRPr="008A013B">
        <w:rPr>
          <w:rFonts w:ascii="Verdana" w:eastAsia="Times New Roman" w:hAnsi="Verdana" w:cs="Times New Roman"/>
          <w:color w:val="333333"/>
          <w:sz w:val="19"/>
          <w:szCs w:val="19"/>
          <w:lang w:eastAsia="de-DE"/>
        </w:rPr>
        <w:t xml:space="preserve"> erhoben, sofern diese Dienstleistung vom jeweiligen Veranstalter nicht selbst übernommen wird.</w:t>
      </w:r>
    </w:p>
    <w:p w:rsidR="000537EC" w:rsidRPr="008A013B" w:rsidRDefault="008A013B" w:rsidP="000537EC">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4.4</w:t>
      </w:r>
      <w:r w:rsidR="00554AE8">
        <w:rPr>
          <w:rFonts w:ascii="Verdana" w:eastAsia="Times New Roman" w:hAnsi="Verdana" w:cs="Times New Roman"/>
          <w:color w:val="333333"/>
          <w:sz w:val="19"/>
          <w:szCs w:val="19"/>
          <w:lang w:eastAsia="de-DE"/>
        </w:rPr>
        <w:t xml:space="preserve"> </w:t>
      </w:r>
      <w:r w:rsidRPr="00554AE8">
        <w:rPr>
          <w:rFonts w:ascii="Verdana" w:eastAsia="Times New Roman" w:hAnsi="Verdana" w:cs="Times New Roman"/>
          <w:color w:val="333333"/>
          <w:sz w:val="19"/>
          <w:szCs w:val="19"/>
          <w:u w:val="single"/>
          <w:lang w:eastAsia="de-DE"/>
        </w:rPr>
        <w:t>Trainings-Flutlichtanlage</w:t>
      </w:r>
      <w:r w:rsidR="00554AE8">
        <w:rPr>
          <w:rFonts w:ascii="Verdana" w:eastAsia="Times New Roman" w:hAnsi="Verdana" w:cs="Times New Roman"/>
          <w:color w:val="333333"/>
          <w:sz w:val="19"/>
          <w:szCs w:val="19"/>
          <w:lang w:eastAsia="de-DE"/>
        </w:rPr>
        <w:t xml:space="preserve"> Kunstrasenplatz mit 8 Strahlern à 2000 Watt je Nutzungsstunde 4,50 €</w:t>
      </w:r>
      <w:r w:rsidR="000537EC">
        <w:rPr>
          <w:rFonts w:ascii="Verdana" w:eastAsia="Times New Roman" w:hAnsi="Verdana" w:cs="Times New Roman"/>
          <w:color w:val="333333"/>
          <w:sz w:val="19"/>
          <w:szCs w:val="19"/>
          <w:lang w:eastAsia="de-DE"/>
        </w:rPr>
        <w:t xml:space="preserve"> (</w:t>
      </w:r>
      <w:r w:rsidR="000537EC" w:rsidRPr="008A013B">
        <w:rPr>
          <w:rFonts w:ascii="Verdana" w:eastAsia="Times New Roman" w:hAnsi="Verdana" w:cs="Times New Roman"/>
          <w:color w:val="333333"/>
          <w:sz w:val="19"/>
          <w:szCs w:val="19"/>
          <w:lang w:eastAsia="de-DE"/>
        </w:rPr>
        <w:t>Nach Verbrauch pro kW/h 0,56 Euro</w:t>
      </w:r>
      <w:r w:rsidR="000537EC">
        <w:rPr>
          <w:rFonts w:ascii="Verdana" w:eastAsia="Times New Roman" w:hAnsi="Verdana" w:cs="Times New Roman"/>
          <w:color w:val="333333"/>
          <w:sz w:val="19"/>
          <w:szCs w:val="19"/>
          <w:lang w:eastAsia="de-DE"/>
        </w:rPr>
        <w:t>)</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5.Sonderveranstaltungen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Festsetzung des Nutzungsentgelts im Einzelfall durch den Magistrat der Stadt Bremerhaven.</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6.Schulsport Bremerhavener Schulen</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Die Nutzung der Spielhalle, der Gymnastikhalle und der Außenanlagen sowie der Umkleideeinheiten erfolgt unentgeltlich, auch hinsichtlich Ziffer 4.</w:t>
      </w:r>
    </w:p>
    <w:p w:rsidR="008A013B" w:rsidRPr="008A013B" w:rsidRDefault="008A013B" w:rsidP="008A013B">
      <w:pPr>
        <w:numPr>
          <w:ilvl w:val="0"/>
          <w:numId w:val="1"/>
        </w:num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7.Vergütung besonderer Leistungen des OSC</w:t>
      </w:r>
    </w:p>
    <w:p w:rsidR="008A013B" w:rsidRPr="008A013B" w:rsidRDefault="008A013B" w:rsidP="008A013B">
      <w:pPr>
        <w:shd w:val="clear" w:color="auto" w:fill="EBECED"/>
        <w:spacing w:after="240" w:line="240" w:lineRule="auto"/>
        <w:ind w:left="192"/>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Leistungen, die der OSC für die Durchführung von Veranstaltungen nach vorheriger Abstimmung für einen anderen Nutzer erbringt und für die er Kosten zu tragen hat, wie z.B. Arbeitslohn für die Reinigung des Stadions, zusätzliche Aufwendungen für die Müllabfuhr, Telefongebühren, Lohn- und Materialkosten für Kreiden der Plätze usw., sind vom jeweiligen Veranstalter nach Aufwand sowie in der tatsächlich entstandenen Höhe zu übernehmen. Die Zahlungsbeweise sind dem Kostenpflichtigen zur Einsicht vorzulegen.</w:t>
      </w:r>
    </w:p>
    <w:p w:rsidR="008A013B" w:rsidRPr="008A013B" w:rsidRDefault="008A013B" w:rsidP="008A013B">
      <w:pPr>
        <w:shd w:val="clear" w:color="auto" w:fill="EBECED"/>
        <w:spacing w:after="120" w:line="240" w:lineRule="auto"/>
        <w:outlineLvl w:val="4"/>
        <w:rPr>
          <w:rFonts w:ascii="Verdana" w:eastAsia="Times New Roman" w:hAnsi="Verdana" w:cs="Times New Roman"/>
          <w:caps/>
          <w:color w:val="333333"/>
          <w:sz w:val="17"/>
          <w:szCs w:val="17"/>
          <w:lang w:eastAsia="de-DE"/>
        </w:rPr>
      </w:pPr>
      <w:bookmarkStart w:id="1" w:name="Y-100-G-BrhvVwV114318-Name-ANL2-ANR-II"/>
      <w:bookmarkEnd w:id="1"/>
      <w:r w:rsidRPr="008A013B">
        <w:rPr>
          <w:rFonts w:ascii="Verdana" w:eastAsia="Times New Roman" w:hAnsi="Verdana" w:cs="Times New Roman"/>
          <w:caps/>
          <w:color w:val="333333"/>
          <w:sz w:val="17"/>
          <w:szCs w:val="17"/>
          <w:lang w:eastAsia="de-DE"/>
        </w:rPr>
        <w:t>II. Zuordnung der Einnahmen</w:t>
      </w:r>
    </w:p>
    <w:p w:rsidR="008A013B" w:rsidRPr="008A013B" w:rsidRDefault="000537EC" w:rsidP="008A013B">
      <w:pPr>
        <w:shd w:val="clear" w:color="auto" w:fill="EBECED"/>
        <w:spacing w:after="240" w:line="240" w:lineRule="auto"/>
        <w:rPr>
          <w:rFonts w:ascii="Verdana" w:eastAsia="Times New Roman" w:hAnsi="Verdana" w:cs="Times New Roman"/>
          <w:color w:val="333333"/>
          <w:sz w:val="19"/>
          <w:szCs w:val="19"/>
          <w:lang w:eastAsia="de-DE"/>
        </w:rPr>
      </w:pPr>
      <w:r>
        <w:rPr>
          <w:rFonts w:ascii="Verdana" w:eastAsia="Times New Roman" w:hAnsi="Verdana" w:cs="Times New Roman"/>
          <w:color w:val="333333"/>
          <w:sz w:val="19"/>
          <w:szCs w:val="19"/>
          <w:lang w:eastAsia="de-DE"/>
        </w:rPr>
        <w:t>Die Einnahmen zu Ziffern 2</w:t>
      </w:r>
      <w:r w:rsidR="008A013B" w:rsidRPr="008A013B">
        <w:rPr>
          <w:rFonts w:ascii="Verdana" w:eastAsia="Times New Roman" w:hAnsi="Verdana" w:cs="Times New Roman"/>
          <w:color w:val="333333"/>
          <w:sz w:val="19"/>
          <w:szCs w:val="19"/>
          <w:lang w:eastAsia="de-DE"/>
        </w:rPr>
        <w:t>,</w:t>
      </w:r>
      <w:r>
        <w:rPr>
          <w:rFonts w:ascii="Verdana" w:eastAsia="Times New Roman" w:hAnsi="Verdana" w:cs="Times New Roman"/>
          <w:color w:val="333333"/>
          <w:sz w:val="19"/>
          <w:szCs w:val="19"/>
          <w:lang w:eastAsia="de-DE"/>
        </w:rPr>
        <w:t xml:space="preserve"> </w:t>
      </w:r>
      <w:bookmarkStart w:id="2" w:name="_GoBack"/>
      <w:bookmarkEnd w:id="2"/>
      <w:r w:rsidR="008A013B" w:rsidRPr="008A013B">
        <w:rPr>
          <w:rFonts w:ascii="Verdana" w:eastAsia="Times New Roman" w:hAnsi="Verdana" w:cs="Times New Roman"/>
          <w:color w:val="333333"/>
          <w:sz w:val="19"/>
          <w:szCs w:val="19"/>
          <w:lang w:eastAsia="de-DE"/>
        </w:rPr>
        <w:t> 4. und 7. stehen dem OSC als Ersatz für die von ihm zu tragenden Bewirtschaftungskosten zu, im Übrigen der Stadt Bremerhaven.</w:t>
      </w:r>
    </w:p>
    <w:p w:rsidR="008A013B" w:rsidRPr="008A013B" w:rsidRDefault="008A013B" w:rsidP="008A013B">
      <w:pPr>
        <w:shd w:val="clear" w:color="auto" w:fill="EBECED"/>
        <w:spacing w:after="240" w:line="240" w:lineRule="auto"/>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Bei Nutzungen nach Ziffer 3 erstattet die Stadt Bremerhaven dem OSC die Kosten für Leistungen gemäß Ziffer 4.</w:t>
      </w:r>
    </w:p>
    <w:p w:rsidR="008A013B" w:rsidRPr="008A013B" w:rsidRDefault="008A013B" w:rsidP="008A013B">
      <w:pPr>
        <w:shd w:val="clear" w:color="auto" w:fill="EBECED"/>
        <w:spacing w:after="120" w:line="240" w:lineRule="auto"/>
        <w:outlineLvl w:val="4"/>
        <w:rPr>
          <w:rFonts w:ascii="Verdana" w:eastAsia="Times New Roman" w:hAnsi="Verdana" w:cs="Times New Roman"/>
          <w:caps/>
          <w:color w:val="333333"/>
          <w:sz w:val="17"/>
          <w:szCs w:val="17"/>
          <w:lang w:eastAsia="de-DE"/>
        </w:rPr>
      </w:pPr>
      <w:bookmarkStart w:id="3" w:name="Y-100-G-BrhvVwV114318-Name-Anlage2-ANR-I"/>
      <w:bookmarkStart w:id="4" w:name="Y-100-G-BrhvVwV114318-Name-ANL2-ANR-III"/>
      <w:bookmarkEnd w:id="3"/>
      <w:bookmarkEnd w:id="4"/>
      <w:r w:rsidRPr="008A013B">
        <w:rPr>
          <w:rFonts w:ascii="Verdana" w:eastAsia="Times New Roman" w:hAnsi="Verdana" w:cs="Times New Roman"/>
          <w:caps/>
          <w:color w:val="333333"/>
          <w:sz w:val="17"/>
          <w:szCs w:val="17"/>
          <w:lang w:eastAsia="de-DE"/>
        </w:rPr>
        <w:t xml:space="preserve">III. </w:t>
      </w:r>
    </w:p>
    <w:p w:rsidR="008A013B" w:rsidRPr="008A013B" w:rsidRDefault="008A013B" w:rsidP="008A013B">
      <w:pPr>
        <w:shd w:val="clear" w:color="auto" w:fill="EBECED"/>
        <w:spacing w:after="240" w:line="240" w:lineRule="auto"/>
        <w:rPr>
          <w:rFonts w:ascii="Verdana" w:eastAsia="Times New Roman" w:hAnsi="Verdana" w:cs="Times New Roman"/>
          <w:color w:val="333333"/>
          <w:sz w:val="19"/>
          <w:szCs w:val="19"/>
          <w:lang w:eastAsia="de-DE"/>
        </w:rPr>
      </w:pPr>
      <w:r w:rsidRPr="008A013B">
        <w:rPr>
          <w:rFonts w:ascii="Verdana" w:eastAsia="Times New Roman" w:hAnsi="Verdana" w:cs="Times New Roman"/>
          <w:color w:val="333333"/>
          <w:sz w:val="19"/>
          <w:szCs w:val="19"/>
          <w:lang w:eastAsia="de-DE"/>
        </w:rPr>
        <w:t xml:space="preserve">Dieser Entgeltkatalog ist vom Magistrat der Stadt Bremerhaven in seiner Sitzung am </w:t>
      </w:r>
      <w:r w:rsidR="00554AE8">
        <w:rPr>
          <w:rFonts w:ascii="Verdana" w:eastAsia="Times New Roman" w:hAnsi="Verdana" w:cs="Times New Roman"/>
          <w:color w:val="333333"/>
          <w:sz w:val="19"/>
          <w:szCs w:val="19"/>
          <w:lang w:eastAsia="de-DE"/>
        </w:rPr>
        <w:t>xx.xx.2015</w:t>
      </w:r>
      <w:r w:rsidRPr="008A013B">
        <w:rPr>
          <w:rFonts w:ascii="Verdana" w:eastAsia="Times New Roman" w:hAnsi="Verdana" w:cs="Times New Roman"/>
          <w:color w:val="333333"/>
          <w:sz w:val="19"/>
          <w:szCs w:val="19"/>
          <w:lang w:eastAsia="de-DE"/>
        </w:rPr>
        <w:t xml:space="preserve"> beschl</w:t>
      </w:r>
      <w:r w:rsidR="00554AE8">
        <w:rPr>
          <w:rFonts w:ascii="Verdana" w:eastAsia="Times New Roman" w:hAnsi="Verdana" w:cs="Times New Roman"/>
          <w:color w:val="333333"/>
          <w:sz w:val="19"/>
          <w:szCs w:val="19"/>
          <w:lang w:eastAsia="de-DE"/>
        </w:rPr>
        <w:t>ossen worden. Er tritt am xx.xx.2015</w:t>
      </w:r>
      <w:r w:rsidRPr="008A013B">
        <w:rPr>
          <w:rFonts w:ascii="Verdana" w:eastAsia="Times New Roman" w:hAnsi="Verdana" w:cs="Times New Roman"/>
          <w:color w:val="333333"/>
          <w:sz w:val="19"/>
          <w:szCs w:val="19"/>
          <w:lang w:eastAsia="de-DE"/>
        </w:rPr>
        <w:t xml:space="preserve"> in Kra</w:t>
      </w:r>
      <w:r w:rsidR="00554AE8">
        <w:rPr>
          <w:rFonts w:ascii="Verdana" w:eastAsia="Times New Roman" w:hAnsi="Verdana" w:cs="Times New Roman"/>
          <w:color w:val="333333"/>
          <w:sz w:val="19"/>
          <w:szCs w:val="19"/>
          <w:lang w:eastAsia="de-DE"/>
        </w:rPr>
        <w:t>ft. Gleichzeitig tritt die am 08.10.2008</w:t>
      </w:r>
      <w:r w:rsidRPr="008A013B">
        <w:rPr>
          <w:rFonts w:ascii="Verdana" w:eastAsia="Times New Roman" w:hAnsi="Verdana" w:cs="Times New Roman"/>
          <w:color w:val="333333"/>
          <w:sz w:val="19"/>
          <w:szCs w:val="19"/>
          <w:lang w:eastAsia="de-DE"/>
        </w:rPr>
        <w:t xml:space="preserve"> beschlossene „Ordnung über die Nutzungsentgelte für die städtische Sportanlage Nordsee-Stadion“ in Bremerhaven außer Kraft.</w:t>
      </w:r>
    </w:p>
    <w:sectPr w:rsidR="008A013B" w:rsidRPr="008A013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1111616A"/>
    <w:multiLevelType w:val="multilevel"/>
    <w:tmpl w:val="D74A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13B"/>
    <w:rsid w:val="000537EC"/>
    <w:rsid w:val="004238CF"/>
    <w:rsid w:val="00554AE8"/>
    <w:rsid w:val="008A013B"/>
    <w:rsid w:val="00CD1E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A013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A01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A013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A01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396458">
      <w:bodyDiv w:val="1"/>
      <w:marLeft w:val="0"/>
      <w:marRight w:val="0"/>
      <w:marTop w:val="0"/>
      <w:marBottom w:val="0"/>
      <w:divBdr>
        <w:top w:val="none" w:sz="0" w:space="0" w:color="auto"/>
        <w:left w:val="none" w:sz="0" w:space="0" w:color="auto"/>
        <w:bottom w:val="none" w:sz="0" w:space="0" w:color="auto"/>
        <w:right w:val="none" w:sz="0" w:space="0" w:color="auto"/>
      </w:divBdr>
      <w:divsChild>
        <w:div w:id="684481765">
          <w:marLeft w:val="0"/>
          <w:marRight w:val="0"/>
          <w:marTop w:val="0"/>
          <w:marBottom w:val="0"/>
          <w:divBdr>
            <w:top w:val="none" w:sz="0" w:space="0" w:color="auto"/>
            <w:left w:val="none" w:sz="0" w:space="0" w:color="auto"/>
            <w:bottom w:val="none" w:sz="0" w:space="0" w:color="auto"/>
            <w:right w:val="none" w:sz="0" w:space="0" w:color="auto"/>
          </w:divBdr>
          <w:divsChild>
            <w:div w:id="1439176887">
              <w:marLeft w:val="0"/>
              <w:marRight w:val="0"/>
              <w:marTop w:val="0"/>
              <w:marBottom w:val="0"/>
              <w:divBdr>
                <w:top w:val="none" w:sz="0" w:space="0" w:color="auto"/>
                <w:left w:val="none" w:sz="0" w:space="0" w:color="auto"/>
                <w:bottom w:val="none" w:sz="0" w:space="0" w:color="auto"/>
                <w:right w:val="none" w:sz="0" w:space="0" w:color="auto"/>
              </w:divBdr>
              <w:divsChild>
                <w:div w:id="1895893025">
                  <w:marLeft w:val="0"/>
                  <w:marRight w:val="0"/>
                  <w:marTop w:val="0"/>
                  <w:marBottom w:val="0"/>
                  <w:divBdr>
                    <w:top w:val="none" w:sz="0" w:space="0" w:color="auto"/>
                    <w:left w:val="none" w:sz="0" w:space="0" w:color="auto"/>
                    <w:bottom w:val="none" w:sz="0" w:space="0" w:color="auto"/>
                    <w:right w:val="none" w:sz="0" w:space="0" w:color="auto"/>
                  </w:divBdr>
                  <w:divsChild>
                    <w:div w:id="1748258561">
                      <w:marLeft w:val="0"/>
                      <w:marRight w:val="0"/>
                      <w:marTop w:val="0"/>
                      <w:marBottom w:val="0"/>
                      <w:divBdr>
                        <w:top w:val="none" w:sz="0" w:space="0" w:color="auto"/>
                        <w:left w:val="none" w:sz="0" w:space="0" w:color="auto"/>
                        <w:bottom w:val="none" w:sz="0" w:space="0" w:color="auto"/>
                        <w:right w:val="none" w:sz="0" w:space="0" w:color="auto"/>
                      </w:divBdr>
                      <w:divsChild>
                        <w:div w:id="26682220">
                          <w:marLeft w:val="0"/>
                          <w:marRight w:val="0"/>
                          <w:marTop w:val="0"/>
                          <w:marBottom w:val="0"/>
                          <w:divBdr>
                            <w:top w:val="none" w:sz="0" w:space="0" w:color="auto"/>
                            <w:left w:val="none" w:sz="0" w:space="0" w:color="auto"/>
                            <w:bottom w:val="none" w:sz="0" w:space="0" w:color="auto"/>
                            <w:right w:val="none" w:sz="0" w:space="0" w:color="auto"/>
                          </w:divBdr>
                          <w:divsChild>
                            <w:div w:id="1710059991">
                              <w:marLeft w:val="0"/>
                              <w:marRight w:val="0"/>
                              <w:marTop w:val="0"/>
                              <w:marBottom w:val="0"/>
                              <w:divBdr>
                                <w:top w:val="none" w:sz="0" w:space="0" w:color="auto"/>
                                <w:left w:val="none" w:sz="0" w:space="0" w:color="auto"/>
                                <w:bottom w:val="none" w:sz="0" w:space="0" w:color="auto"/>
                                <w:right w:val="none" w:sz="0" w:space="0" w:color="auto"/>
                              </w:divBdr>
                              <w:divsChild>
                                <w:div w:id="2740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4170</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Magistrat Bremerhaven</Company>
  <LinksUpToDate>false</LinksUpToDate>
  <CharactersWithSpaces>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Schlichting, Klaus</dc:creator>
  <cp:lastModifiedBy>Schlichting, Klaus</cp:lastModifiedBy>
  <cp:revision>3</cp:revision>
  <cp:lastPrinted>2015-05-29T10:42:00Z</cp:lastPrinted>
  <dcterms:created xsi:type="dcterms:W3CDTF">2015-05-29T10:36:00Z</dcterms:created>
  <dcterms:modified xsi:type="dcterms:W3CDTF">2015-05-29T10:42:00Z</dcterms:modified>
</cp:coreProperties>
</file>