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40" w:type="dxa"/>
        <w:tblInd w:w="-72" w:type="dxa"/>
        <w:tblLayout w:type="fixed"/>
        <w:tblCellMar>
          <w:left w:w="70" w:type="dxa"/>
          <w:right w:w="70" w:type="dxa"/>
        </w:tblCellMar>
        <w:tblLook w:val="0000" w:firstRow="0" w:lastRow="0" w:firstColumn="0" w:lastColumn="0" w:noHBand="0" w:noVBand="0"/>
      </w:tblPr>
      <w:tblGrid>
        <w:gridCol w:w="5062"/>
        <w:gridCol w:w="4578"/>
      </w:tblGrid>
      <w:tr w:rsidR="004011BE" w:rsidRPr="009364CC" w:rsidTr="004011BE">
        <w:tblPrEx>
          <w:tblCellMar>
            <w:top w:w="0" w:type="dxa"/>
            <w:bottom w:w="0" w:type="dxa"/>
          </w:tblCellMar>
        </w:tblPrEx>
        <w:trPr>
          <w:cantSplit/>
          <w:trHeight w:val="361"/>
        </w:trPr>
        <w:tc>
          <w:tcPr>
            <w:tcW w:w="5062" w:type="dxa"/>
            <w:vMerge w:val="restart"/>
          </w:tcPr>
          <w:p w:rsidR="004011BE" w:rsidRPr="0069362F" w:rsidRDefault="004011BE" w:rsidP="0069362F">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6pt;height:53.4pt">
                  <v:imagedata r:id="rId7" o:title="kogge2"/>
                </v:shape>
              </w:pict>
            </w:r>
          </w:p>
        </w:tc>
        <w:tc>
          <w:tcPr>
            <w:tcW w:w="4578" w:type="dxa"/>
          </w:tcPr>
          <w:p w:rsidR="004011BE" w:rsidRPr="0069362F" w:rsidRDefault="00E56790" w:rsidP="00456D09">
            <w:r>
              <w:t>Dezernat I</w:t>
            </w:r>
          </w:p>
        </w:tc>
      </w:tr>
      <w:tr w:rsidR="004011BE" w:rsidRPr="0069362F" w:rsidTr="004011BE">
        <w:tblPrEx>
          <w:tblCellMar>
            <w:top w:w="0" w:type="dxa"/>
            <w:bottom w:w="0" w:type="dxa"/>
          </w:tblCellMar>
        </w:tblPrEx>
        <w:trPr>
          <w:cantSplit/>
          <w:trHeight w:val="361"/>
        </w:trPr>
        <w:tc>
          <w:tcPr>
            <w:tcW w:w="5062" w:type="dxa"/>
            <w:vMerge/>
          </w:tcPr>
          <w:p w:rsidR="004011BE" w:rsidRDefault="004011BE" w:rsidP="0069362F">
            <w:pPr>
              <w:rPr>
                <w:noProof/>
              </w:rPr>
            </w:pPr>
          </w:p>
        </w:tc>
        <w:tc>
          <w:tcPr>
            <w:tcW w:w="4578" w:type="dxa"/>
          </w:tcPr>
          <w:p w:rsidR="004011BE" w:rsidRPr="0069362F" w:rsidRDefault="00E56790" w:rsidP="00456D09">
            <w:r>
              <w:t>Bürger- und Ordnungsamt</w:t>
            </w:r>
          </w:p>
        </w:tc>
      </w:tr>
      <w:tr w:rsidR="004011BE" w:rsidRPr="0069362F" w:rsidTr="004011BE">
        <w:tblPrEx>
          <w:tblCellMar>
            <w:top w:w="0" w:type="dxa"/>
            <w:bottom w:w="0" w:type="dxa"/>
          </w:tblCellMar>
        </w:tblPrEx>
        <w:trPr>
          <w:cantSplit/>
          <w:trHeight w:val="510"/>
        </w:trPr>
        <w:tc>
          <w:tcPr>
            <w:tcW w:w="5062" w:type="dxa"/>
            <w:vMerge/>
          </w:tcPr>
          <w:p w:rsidR="004011BE" w:rsidRDefault="004011BE" w:rsidP="0069362F">
            <w:pPr>
              <w:rPr>
                <w:noProof/>
              </w:rPr>
            </w:pPr>
          </w:p>
        </w:tc>
        <w:tc>
          <w:tcPr>
            <w:tcW w:w="4578" w:type="dxa"/>
          </w:tcPr>
          <w:p w:rsidR="004011BE" w:rsidRPr="0069362F" w:rsidRDefault="00E56790" w:rsidP="00456D09">
            <w:r>
              <w:t>Herr Keipke, Tel. 3746</w:t>
            </w:r>
          </w:p>
          <w:p w:rsidR="009C7A55" w:rsidRDefault="009C7A55" w:rsidP="009C7A55"/>
          <w:p w:rsidR="004011BE" w:rsidRPr="0069362F" w:rsidRDefault="004011BE" w:rsidP="009C7A55">
            <w:r w:rsidRPr="0069362F">
              <w:t xml:space="preserve">Bremerhaven, </w:t>
            </w:r>
            <w:r w:rsidR="00E56790">
              <w:rPr>
                <w:rFonts w:cs="Arial"/>
                <w:szCs w:val="22"/>
              </w:rPr>
              <w:t>31.01.2018</w:t>
            </w:r>
          </w:p>
        </w:tc>
      </w:tr>
    </w:tbl>
    <w:p w:rsidR="002B6533" w:rsidRPr="00EA4ABF" w:rsidRDefault="00E54AB6" w:rsidP="0069362F">
      <w:pPr>
        <w:rPr>
          <w:szCs w:val="22"/>
        </w:rPr>
      </w:pPr>
      <w:r w:rsidRPr="00EA4ABF">
        <w:rPr>
          <w:szCs w:val="22"/>
        </w:rPr>
        <w:t xml:space="preserve"> </w:t>
      </w:r>
    </w:p>
    <w:p w:rsidR="00E54AB6" w:rsidRPr="00EA4ABF" w:rsidRDefault="00E54AB6" w:rsidP="0069362F">
      <w:pPr>
        <w:rPr>
          <w:szCs w:val="22"/>
        </w:rPr>
      </w:pPr>
    </w:p>
    <w:p w:rsidR="00E54AB6" w:rsidRPr="00EA4ABF" w:rsidRDefault="00E54AB6" w:rsidP="0069362F">
      <w:pPr>
        <w:rPr>
          <w:szCs w:val="22"/>
        </w:rPr>
      </w:pPr>
    </w:p>
    <w:tbl>
      <w:tblPr>
        <w:tblW w:w="94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67"/>
        <w:gridCol w:w="1324"/>
        <w:gridCol w:w="3443"/>
      </w:tblGrid>
      <w:tr w:rsidR="009C0BA6" w:rsidRPr="00EA4ABF" w:rsidTr="00EA4ABF">
        <w:tblPrEx>
          <w:tblCellMar>
            <w:top w:w="0" w:type="dxa"/>
            <w:bottom w:w="0" w:type="dxa"/>
          </w:tblCellMar>
        </w:tblPrEx>
        <w:trPr>
          <w:cantSplit/>
        </w:trPr>
        <w:tc>
          <w:tcPr>
            <w:tcW w:w="9445" w:type="dxa"/>
            <w:gridSpan w:val="4"/>
            <w:tcMar>
              <w:top w:w="68" w:type="dxa"/>
              <w:bottom w:w="68" w:type="dxa"/>
            </w:tcMar>
          </w:tcPr>
          <w:p w:rsidR="009C0BA6" w:rsidRPr="00EA4ABF" w:rsidRDefault="00A84926" w:rsidP="009C7A55">
            <w:pPr>
              <w:jc w:val="left"/>
              <w:rPr>
                <w:b/>
                <w:szCs w:val="22"/>
              </w:rPr>
            </w:pPr>
            <w:r w:rsidRPr="00EA4ABF">
              <w:rPr>
                <w:b/>
                <w:spacing w:val="60"/>
                <w:szCs w:val="22"/>
              </w:rPr>
              <w:t xml:space="preserve">Mitteilung </w:t>
            </w:r>
            <w:r w:rsidR="009C0BA6" w:rsidRPr="00EA4ABF">
              <w:rPr>
                <w:b/>
                <w:spacing w:val="60"/>
                <w:szCs w:val="22"/>
              </w:rPr>
              <w:t>Nr</w:t>
            </w:r>
            <w:r w:rsidR="009C0BA6" w:rsidRPr="00EA4ABF">
              <w:rPr>
                <w:b/>
                <w:szCs w:val="22"/>
              </w:rPr>
              <w:t xml:space="preserve">. </w:t>
            </w:r>
            <w:r w:rsidR="00E23C27" w:rsidRPr="00EA4ABF">
              <w:rPr>
                <w:b/>
                <w:szCs w:val="22"/>
              </w:rPr>
              <w:t>MIT-</w:t>
            </w:r>
            <w:r w:rsidR="00EA4ABF">
              <w:rPr>
                <w:b/>
                <w:szCs w:val="22"/>
              </w:rPr>
              <w:t xml:space="preserve"> </w:t>
            </w:r>
            <w:r w:rsidR="009C7A55">
              <w:rPr>
                <w:b/>
                <w:szCs w:val="22"/>
              </w:rPr>
              <w:t xml:space="preserve">  </w:t>
            </w:r>
            <w:r w:rsidR="00C15585">
              <w:rPr>
                <w:b/>
                <w:szCs w:val="22"/>
              </w:rPr>
              <w:t>89</w:t>
            </w:r>
            <w:r w:rsidR="00E23C27" w:rsidRPr="00EA4ABF">
              <w:rPr>
                <w:b/>
                <w:szCs w:val="22"/>
              </w:rPr>
              <w:t>/</w:t>
            </w:r>
            <w:bookmarkStart w:id="0" w:name="Text2"/>
            <w:r w:rsidR="00C15585">
              <w:rPr>
                <w:b/>
                <w:szCs w:val="22"/>
              </w:rPr>
              <w:t>2017</w:t>
            </w:r>
            <w:bookmarkEnd w:id="0"/>
            <w:r w:rsidR="00B828D6" w:rsidRPr="00EA4ABF">
              <w:rPr>
                <w:b/>
                <w:szCs w:val="22"/>
              </w:rPr>
              <w:t xml:space="preserve"> </w:t>
            </w:r>
          </w:p>
        </w:tc>
      </w:tr>
      <w:tr w:rsidR="00EA4ABF" w:rsidRPr="00EA4ABF" w:rsidTr="00250DC4">
        <w:tblPrEx>
          <w:tblCellMar>
            <w:top w:w="0" w:type="dxa"/>
            <w:bottom w:w="0" w:type="dxa"/>
          </w:tblCellMar>
        </w:tblPrEx>
        <w:trPr>
          <w:cantSplit/>
        </w:trPr>
        <w:tc>
          <w:tcPr>
            <w:tcW w:w="4678" w:type="dxa"/>
            <w:gridSpan w:val="2"/>
            <w:tcMar>
              <w:top w:w="68" w:type="dxa"/>
              <w:bottom w:w="68" w:type="dxa"/>
            </w:tcMar>
          </w:tcPr>
          <w:p w:rsidR="00EA4ABF" w:rsidRPr="00EA4ABF" w:rsidRDefault="00EA4ABF" w:rsidP="00250DC4">
            <w:pPr>
              <w:spacing w:line="360" w:lineRule="auto"/>
              <w:jc w:val="left"/>
              <w:rPr>
                <w:rFonts w:cs="Arial"/>
                <w:szCs w:val="22"/>
              </w:rPr>
            </w:pPr>
            <w:r w:rsidRPr="00EA4ABF">
              <w:rPr>
                <w:rFonts w:cs="Arial"/>
                <w:szCs w:val="22"/>
              </w:rPr>
              <w:t>zur Anfrage</w:t>
            </w:r>
            <w:r w:rsidR="00E54CD3">
              <w:rPr>
                <w:rFonts w:cs="Arial"/>
                <w:szCs w:val="22"/>
              </w:rPr>
              <w:t xml:space="preserve"> nach § </w:t>
            </w:r>
            <w:r w:rsidRPr="00EA4ABF">
              <w:rPr>
                <w:rFonts w:cs="Arial"/>
                <w:szCs w:val="22"/>
              </w:rPr>
              <w:t>3</w:t>
            </w:r>
            <w:r w:rsidR="00C22639">
              <w:rPr>
                <w:rFonts w:cs="Arial"/>
                <w:szCs w:val="22"/>
              </w:rPr>
              <w:t>8</w:t>
            </w:r>
            <w:r w:rsidR="00E54CD3">
              <w:rPr>
                <w:rFonts w:cs="Arial"/>
                <w:szCs w:val="22"/>
              </w:rPr>
              <w:t xml:space="preserve"> </w:t>
            </w:r>
            <w:r w:rsidRPr="00EA4ABF">
              <w:rPr>
                <w:rFonts w:cs="Arial"/>
                <w:szCs w:val="22"/>
              </w:rPr>
              <w:t xml:space="preserve">GOStVV </w:t>
            </w:r>
          </w:p>
          <w:p w:rsidR="00EA4ABF" w:rsidRPr="00EA4ABF" w:rsidRDefault="009C7A55" w:rsidP="00250DC4">
            <w:pPr>
              <w:spacing w:line="360" w:lineRule="auto"/>
              <w:jc w:val="left"/>
              <w:rPr>
                <w:rFonts w:cs="Arial"/>
                <w:szCs w:val="22"/>
              </w:rPr>
            </w:pPr>
            <w:bookmarkStart w:id="1" w:name="Text6"/>
            <w:r>
              <w:rPr>
                <w:rFonts w:cs="Arial"/>
                <w:szCs w:val="22"/>
              </w:rPr>
              <w:t xml:space="preserve">der </w:t>
            </w:r>
            <w:r w:rsidR="00EA4ABF" w:rsidRPr="00EA4ABF">
              <w:rPr>
                <w:rFonts w:cs="Arial"/>
                <w:szCs w:val="22"/>
              </w:rPr>
              <w:t>Gruppe</w:t>
            </w:r>
            <w:bookmarkEnd w:id="1"/>
            <w:r w:rsidR="00EA4ABF" w:rsidRPr="00EA4ABF">
              <w:rPr>
                <w:rFonts w:cs="Arial"/>
                <w:szCs w:val="22"/>
              </w:rPr>
              <w:t xml:space="preserve"> </w:t>
            </w:r>
          </w:p>
          <w:p w:rsidR="00EA4ABF" w:rsidRPr="00EA4ABF" w:rsidRDefault="00EA4ABF" w:rsidP="00250DC4">
            <w:pPr>
              <w:spacing w:line="360" w:lineRule="auto"/>
              <w:jc w:val="left"/>
              <w:rPr>
                <w:rFonts w:cs="Arial"/>
                <w:szCs w:val="22"/>
              </w:rPr>
            </w:pPr>
            <w:r w:rsidRPr="00EA4ABF">
              <w:rPr>
                <w:rFonts w:cs="Arial"/>
                <w:szCs w:val="22"/>
              </w:rPr>
              <w:t xml:space="preserve">vom </w:t>
            </w:r>
          </w:p>
          <w:p w:rsidR="00EA4ABF" w:rsidRPr="00EA4ABF" w:rsidRDefault="00EA4ABF" w:rsidP="00250DC4">
            <w:pPr>
              <w:spacing w:line="360" w:lineRule="auto"/>
              <w:jc w:val="left"/>
              <w:rPr>
                <w:rFonts w:cs="Arial"/>
                <w:szCs w:val="22"/>
              </w:rPr>
            </w:pPr>
            <w:r w:rsidRPr="00EA4ABF">
              <w:rPr>
                <w:b/>
                <w:szCs w:val="22"/>
              </w:rPr>
              <w:t>Thema:</w:t>
            </w:r>
          </w:p>
        </w:tc>
        <w:tc>
          <w:tcPr>
            <w:tcW w:w="4767" w:type="dxa"/>
            <w:gridSpan w:val="2"/>
          </w:tcPr>
          <w:p w:rsidR="009C7A55" w:rsidRPr="00250DC4" w:rsidRDefault="009C7A55" w:rsidP="009C7A55">
            <w:pPr>
              <w:spacing w:line="360" w:lineRule="auto"/>
              <w:jc w:val="left"/>
              <w:rPr>
                <w:b/>
                <w:szCs w:val="22"/>
              </w:rPr>
            </w:pPr>
            <w:r w:rsidRPr="00250DC4">
              <w:rPr>
                <w:rFonts w:cs="Arial"/>
                <w:b/>
                <w:szCs w:val="22"/>
              </w:rPr>
              <w:t xml:space="preserve">AF- </w:t>
            </w:r>
            <w:r w:rsidRPr="00250DC4">
              <w:rPr>
                <w:b/>
                <w:szCs w:val="22"/>
              </w:rPr>
              <w:t>89</w:t>
            </w:r>
            <w:r w:rsidRPr="00250DC4">
              <w:rPr>
                <w:rFonts w:cs="Arial"/>
                <w:b/>
                <w:szCs w:val="22"/>
              </w:rPr>
              <w:t>/</w:t>
            </w:r>
            <w:bookmarkStart w:id="2" w:name="Text5"/>
            <w:r w:rsidRPr="00250DC4">
              <w:rPr>
                <w:rFonts w:cs="Arial"/>
                <w:b/>
                <w:szCs w:val="22"/>
              </w:rPr>
              <w:t>2017</w:t>
            </w:r>
            <w:bookmarkEnd w:id="2"/>
          </w:p>
          <w:p w:rsidR="009C7A55" w:rsidRPr="00250DC4" w:rsidRDefault="009C7A55" w:rsidP="00521811">
            <w:pPr>
              <w:spacing w:line="360" w:lineRule="auto"/>
              <w:jc w:val="left"/>
              <w:rPr>
                <w:b/>
                <w:szCs w:val="22"/>
              </w:rPr>
            </w:pPr>
            <w:r w:rsidRPr="00250DC4">
              <w:rPr>
                <w:b/>
                <w:szCs w:val="22"/>
              </w:rPr>
              <w:t>FDP</w:t>
            </w:r>
          </w:p>
          <w:p w:rsidR="00EA4ABF" w:rsidRPr="00250DC4" w:rsidRDefault="00C15585" w:rsidP="00521811">
            <w:pPr>
              <w:spacing w:line="360" w:lineRule="auto"/>
              <w:jc w:val="left"/>
              <w:rPr>
                <w:b/>
                <w:szCs w:val="22"/>
              </w:rPr>
            </w:pPr>
            <w:r w:rsidRPr="00250DC4">
              <w:rPr>
                <w:b/>
                <w:szCs w:val="22"/>
              </w:rPr>
              <w:t>21.12.2017</w:t>
            </w:r>
          </w:p>
          <w:p w:rsidR="00521811" w:rsidRPr="00EA4ABF" w:rsidRDefault="009C7A55" w:rsidP="00250DC4">
            <w:pPr>
              <w:spacing w:line="360" w:lineRule="auto"/>
              <w:jc w:val="left"/>
              <w:rPr>
                <w:b/>
                <w:szCs w:val="22"/>
              </w:rPr>
            </w:pPr>
            <w:r w:rsidRPr="00250DC4">
              <w:rPr>
                <w:b/>
                <w:szCs w:val="22"/>
              </w:rPr>
              <w:t>„Wann gibt es Klarheit über Bremerhavens Einwohnerzahlen?“</w:t>
            </w:r>
          </w:p>
        </w:tc>
      </w:tr>
      <w:tr w:rsidR="009C0BA6" w:rsidRPr="008323A4" w:rsidTr="009C0BA6">
        <w:tblPrEx>
          <w:tblCellMar>
            <w:top w:w="0" w:type="dxa"/>
            <w:bottom w:w="0" w:type="dxa"/>
          </w:tblCellMar>
        </w:tblPrEx>
        <w:trPr>
          <w:cantSplit/>
        </w:trPr>
        <w:tc>
          <w:tcPr>
            <w:tcW w:w="4111" w:type="dxa"/>
            <w:tcMar>
              <w:top w:w="68" w:type="dxa"/>
              <w:bottom w:w="68" w:type="dxa"/>
            </w:tcMar>
            <w:vAlign w:val="center"/>
          </w:tcPr>
          <w:p w:rsidR="009C0BA6" w:rsidRPr="008323A4" w:rsidRDefault="009C0BA6" w:rsidP="0069362F">
            <w:pPr>
              <w:rPr>
                <w:szCs w:val="22"/>
              </w:rPr>
            </w:pPr>
            <w:r w:rsidRPr="008323A4">
              <w:rPr>
                <w:szCs w:val="22"/>
              </w:rPr>
              <w:t>Beratung in öffentlicher Si</w:t>
            </w:r>
            <w:r w:rsidRPr="008323A4">
              <w:rPr>
                <w:szCs w:val="22"/>
              </w:rPr>
              <w:t>t</w:t>
            </w:r>
            <w:r w:rsidRPr="008323A4">
              <w:rPr>
                <w:szCs w:val="22"/>
              </w:rPr>
              <w:t>zung:</w:t>
            </w:r>
          </w:p>
        </w:tc>
        <w:tc>
          <w:tcPr>
            <w:tcW w:w="1891" w:type="dxa"/>
            <w:gridSpan w:val="2"/>
            <w:vAlign w:val="center"/>
          </w:tcPr>
          <w:p w:rsidR="009C0BA6" w:rsidRPr="008323A4" w:rsidRDefault="00EA4ABF" w:rsidP="009C0BA6">
            <w:pPr>
              <w:jc w:val="center"/>
              <w:rPr>
                <w:b/>
                <w:szCs w:val="22"/>
              </w:rPr>
            </w:pPr>
            <w:r w:rsidRPr="008323A4">
              <w:rPr>
                <w:b/>
                <w:szCs w:val="22"/>
              </w:rPr>
              <w:t>Ja</w:t>
            </w:r>
          </w:p>
        </w:tc>
        <w:tc>
          <w:tcPr>
            <w:tcW w:w="3443" w:type="dxa"/>
            <w:tcMar>
              <w:top w:w="68" w:type="dxa"/>
              <w:bottom w:w="68" w:type="dxa"/>
            </w:tcMar>
            <w:vAlign w:val="center"/>
          </w:tcPr>
          <w:p w:rsidR="009C0BA6" w:rsidRPr="008323A4" w:rsidRDefault="009C0BA6" w:rsidP="00E56790">
            <w:pPr>
              <w:jc w:val="right"/>
              <w:rPr>
                <w:szCs w:val="22"/>
              </w:rPr>
            </w:pPr>
            <w:r w:rsidRPr="008323A4">
              <w:rPr>
                <w:szCs w:val="22"/>
              </w:rPr>
              <w:t xml:space="preserve">Anzahl Anlagen: </w:t>
            </w:r>
            <w:r w:rsidR="00E56790">
              <w:rPr>
                <w:snapToGrid w:val="0"/>
                <w:szCs w:val="22"/>
              </w:rPr>
              <w:t>0</w:t>
            </w:r>
          </w:p>
        </w:tc>
      </w:tr>
    </w:tbl>
    <w:p w:rsidR="00E54AB6" w:rsidRPr="008323A4" w:rsidRDefault="00E54AB6" w:rsidP="0069362F">
      <w:pPr>
        <w:rPr>
          <w:szCs w:val="22"/>
        </w:rPr>
      </w:pPr>
    </w:p>
    <w:p w:rsidR="00336951" w:rsidRPr="008323A4" w:rsidRDefault="00336951" w:rsidP="0069362F"/>
    <w:p w:rsidR="00336951" w:rsidRPr="008323A4" w:rsidRDefault="00336951" w:rsidP="0069362F"/>
    <w:p w:rsidR="00E23C27" w:rsidRPr="008323A4" w:rsidRDefault="00250DC4" w:rsidP="00E23C27">
      <w:pPr>
        <w:rPr>
          <w:rFonts w:cs="Arial"/>
          <w:b/>
          <w:szCs w:val="22"/>
        </w:rPr>
      </w:pPr>
      <w:bookmarkStart w:id="3" w:name="VLGBeschlText__START__26094"/>
      <w:bookmarkEnd w:id="3"/>
      <w:r>
        <w:rPr>
          <w:rFonts w:cs="Arial"/>
          <w:b/>
          <w:szCs w:val="22"/>
        </w:rPr>
        <w:t xml:space="preserve">I. Die </w:t>
      </w:r>
      <w:r w:rsidR="00E23C27" w:rsidRPr="008323A4">
        <w:rPr>
          <w:rFonts w:cs="Arial"/>
          <w:b/>
          <w:szCs w:val="22"/>
        </w:rPr>
        <w:t>Anfrage lautet:</w:t>
      </w:r>
    </w:p>
    <w:p w:rsidR="00E23C27" w:rsidRPr="008323A4" w:rsidRDefault="00E23C27" w:rsidP="00E23C27">
      <w:pPr>
        <w:rPr>
          <w:rFonts w:cs="Arial"/>
          <w:szCs w:val="22"/>
        </w:rPr>
      </w:pPr>
    </w:p>
    <w:p w:rsidR="00E23C27" w:rsidRDefault="00C15585" w:rsidP="00E23C27">
      <w:pPr>
        <w:rPr>
          <w:rFonts w:cs="Arial"/>
          <w:szCs w:val="22"/>
        </w:rPr>
      </w:pPr>
      <w:bookmarkStart w:id="4" w:name="Text11"/>
      <w:r w:rsidRPr="00E825C4">
        <w:rPr>
          <w:rFonts w:cs="Arial"/>
          <w:b/>
        </w:rPr>
        <w:t>Wann gibt es Klarheit über Bremerhavens Einwohnerzahlen</w:t>
      </w:r>
      <w:r w:rsidR="00250DC4">
        <w:rPr>
          <w:rFonts w:cs="Arial"/>
          <w:b/>
        </w:rPr>
        <w:t>?</w:t>
      </w:r>
      <w:bookmarkEnd w:id="4"/>
      <w:r w:rsidR="00250DC4" w:rsidRPr="008323A4">
        <w:rPr>
          <w:rFonts w:cs="Arial"/>
          <w:szCs w:val="22"/>
        </w:rPr>
        <w:t xml:space="preserve"> </w:t>
      </w:r>
    </w:p>
    <w:p w:rsidR="00250DC4" w:rsidRPr="008323A4" w:rsidRDefault="00250DC4" w:rsidP="00E23C27">
      <w:pPr>
        <w:rPr>
          <w:rFonts w:cs="Arial"/>
          <w:szCs w:val="22"/>
        </w:rPr>
      </w:pPr>
    </w:p>
    <w:p w:rsidR="00C15585" w:rsidRDefault="00C15585" w:rsidP="00C15585">
      <w:pPr>
        <w:widowControl/>
        <w:numPr>
          <w:ilvl w:val="0"/>
          <w:numId w:val="2"/>
        </w:numPr>
        <w:tabs>
          <w:tab w:val="left" w:pos="360"/>
        </w:tabs>
        <w:spacing w:after="160" w:line="259" w:lineRule="auto"/>
        <w:ind w:left="360"/>
        <w:contextualSpacing/>
        <w:jc w:val="left"/>
        <w:rPr>
          <w:rFonts w:eastAsia="Calibri" w:cs="Arial"/>
          <w:color w:val="00000A"/>
          <w:szCs w:val="22"/>
          <w:lang w:eastAsia="en-US"/>
        </w:rPr>
      </w:pPr>
      <w:r w:rsidRPr="00C15585">
        <w:rPr>
          <w:rFonts w:eastAsia="Calibri" w:cs="Arial"/>
          <w:color w:val="00000A"/>
          <w:szCs w:val="22"/>
          <w:lang w:eastAsia="en-US"/>
        </w:rPr>
        <w:t>Nach welchem Verfahren ermittelt der Magistrat die Einwohnerzahl der Stadt Breme</w:t>
      </w:r>
      <w:r w:rsidRPr="00C15585">
        <w:rPr>
          <w:rFonts w:eastAsia="Calibri" w:cs="Arial"/>
          <w:color w:val="00000A"/>
          <w:szCs w:val="22"/>
          <w:lang w:eastAsia="en-US"/>
        </w:rPr>
        <w:t>r</w:t>
      </w:r>
      <w:r w:rsidRPr="00C15585">
        <w:rPr>
          <w:rFonts w:eastAsia="Calibri" w:cs="Arial"/>
          <w:color w:val="00000A"/>
          <w:szCs w:val="22"/>
          <w:lang w:eastAsia="en-US"/>
        </w:rPr>
        <w:t>haven?</w:t>
      </w:r>
    </w:p>
    <w:p w:rsidR="0091015A" w:rsidRPr="00C15585" w:rsidRDefault="0091015A" w:rsidP="0091015A">
      <w:pPr>
        <w:widowControl/>
        <w:tabs>
          <w:tab w:val="left" w:pos="360"/>
        </w:tabs>
        <w:spacing w:after="160" w:line="259" w:lineRule="auto"/>
        <w:ind w:left="360"/>
        <w:contextualSpacing/>
        <w:jc w:val="left"/>
        <w:rPr>
          <w:rFonts w:eastAsia="Calibri" w:cs="Arial"/>
          <w:color w:val="00000A"/>
          <w:szCs w:val="22"/>
          <w:lang w:eastAsia="en-US"/>
        </w:rPr>
      </w:pPr>
    </w:p>
    <w:p w:rsidR="00C15585" w:rsidRDefault="00C15585" w:rsidP="00C15585">
      <w:pPr>
        <w:widowControl/>
        <w:numPr>
          <w:ilvl w:val="0"/>
          <w:numId w:val="2"/>
        </w:numPr>
        <w:tabs>
          <w:tab w:val="left" w:pos="360"/>
        </w:tabs>
        <w:spacing w:after="160" w:line="259" w:lineRule="auto"/>
        <w:ind w:left="360"/>
        <w:contextualSpacing/>
        <w:jc w:val="left"/>
        <w:rPr>
          <w:rFonts w:eastAsia="Calibri" w:cs="Arial"/>
          <w:color w:val="00000A"/>
          <w:szCs w:val="22"/>
          <w:lang w:eastAsia="en-US"/>
        </w:rPr>
      </w:pPr>
      <w:r w:rsidRPr="00C15585">
        <w:rPr>
          <w:rFonts w:eastAsia="Calibri" w:cs="Arial"/>
          <w:color w:val="00000A"/>
          <w:szCs w:val="22"/>
          <w:lang w:eastAsia="en-US"/>
        </w:rPr>
        <w:t>Wann wurde diese das letzte Mal erhoben?</w:t>
      </w:r>
    </w:p>
    <w:p w:rsidR="0091015A" w:rsidRPr="00C15585" w:rsidRDefault="0091015A" w:rsidP="0091015A">
      <w:pPr>
        <w:widowControl/>
        <w:tabs>
          <w:tab w:val="left" w:pos="360"/>
        </w:tabs>
        <w:spacing w:after="160" w:line="259" w:lineRule="auto"/>
        <w:ind w:left="360"/>
        <w:contextualSpacing/>
        <w:jc w:val="left"/>
        <w:rPr>
          <w:rFonts w:eastAsia="Calibri" w:cs="Arial"/>
          <w:color w:val="00000A"/>
          <w:szCs w:val="22"/>
          <w:lang w:eastAsia="en-US"/>
        </w:rPr>
      </w:pPr>
    </w:p>
    <w:p w:rsidR="00C15585" w:rsidRDefault="00C15585" w:rsidP="00C15585">
      <w:pPr>
        <w:widowControl/>
        <w:numPr>
          <w:ilvl w:val="0"/>
          <w:numId w:val="2"/>
        </w:numPr>
        <w:tabs>
          <w:tab w:val="left" w:pos="360"/>
        </w:tabs>
        <w:spacing w:after="160" w:line="259" w:lineRule="auto"/>
        <w:ind w:left="360"/>
        <w:contextualSpacing/>
        <w:jc w:val="left"/>
        <w:rPr>
          <w:rFonts w:eastAsia="Calibri" w:cs="Arial"/>
          <w:color w:val="00000A"/>
          <w:szCs w:val="22"/>
          <w:lang w:eastAsia="en-US"/>
        </w:rPr>
      </w:pPr>
      <w:r w:rsidRPr="00C15585">
        <w:rPr>
          <w:rFonts w:eastAsia="Calibri" w:cs="Arial"/>
          <w:color w:val="00000A"/>
          <w:szCs w:val="22"/>
          <w:lang w:eastAsia="en-US"/>
        </w:rPr>
        <w:t>Wie viele Einwohner zählt der Magistrat für die Stadt Bremerhaven aktuell nach diesem Verfahren und wie hat sich die Einwohnerzahl im Zeitfenster zwischen 2010 und 2017 en</w:t>
      </w:r>
      <w:r w:rsidRPr="00C15585">
        <w:rPr>
          <w:rFonts w:eastAsia="Calibri" w:cs="Arial"/>
          <w:color w:val="00000A"/>
          <w:szCs w:val="22"/>
          <w:lang w:eastAsia="en-US"/>
        </w:rPr>
        <w:t>t</w:t>
      </w:r>
      <w:r w:rsidRPr="00C15585">
        <w:rPr>
          <w:rFonts w:eastAsia="Calibri" w:cs="Arial"/>
          <w:color w:val="00000A"/>
          <w:szCs w:val="22"/>
          <w:lang w:eastAsia="en-US"/>
        </w:rPr>
        <w:t>wickelt? (bitte jährlich aufschlüsseln)</w:t>
      </w:r>
    </w:p>
    <w:p w:rsidR="0091015A" w:rsidRDefault="0091015A" w:rsidP="0091015A">
      <w:pPr>
        <w:widowControl/>
        <w:tabs>
          <w:tab w:val="left" w:pos="360"/>
        </w:tabs>
        <w:spacing w:after="160" w:line="259" w:lineRule="auto"/>
        <w:ind w:left="360"/>
        <w:contextualSpacing/>
        <w:jc w:val="left"/>
        <w:rPr>
          <w:rFonts w:eastAsia="Calibri" w:cs="Arial"/>
          <w:color w:val="00000A"/>
          <w:szCs w:val="22"/>
          <w:lang w:eastAsia="en-US"/>
        </w:rPr>
      </w:pPr>
    </w:p>
    <w:p w:rsidR="00C15585" w:rsidRDefault="00C15585" w:rsidP="0091015A">
      <w:pPr>
        <w:widowControl/>
        <w:numPr>
          <w:ilvl w:val="0"/>
          <w:numId w:val="2"/>
        </w:numPr>
        <w:tabs>
          <w:tab w:val="left" w:pos="360"/>
        </w:tabs>
        <w:ind w:left="357" w:hanging="357"/>
        <w:contextualSpacing/>
        <w:jc w:val="left"/>
        <w:rPr>
          <w:rFonts w:eastAsia="Calibri" w:cs="Arial"/>
          <w:color w:val="00000A"/>
          <w:szCs w:val="22"/>
          <w:lang w:eastAsia="en-US"/>
        </w:rPr>
      </w:pPr>
      <w:r w:rsidRPr="00C15585">
        <w:rPr>
          <w:rFonts w:eastAsia="Calibri" w:cs="Arial"/>
          <w:color w:val="00000A"/>
          <w:szCs w:val="22"/>
          <w:lang w:eastAsia="en-US"/>
        </w:rPr>
        <w:t>Wie hat sich die Zahl der Wahlberechtigten im Zeitfenster zwischen 2010 und 2017 entw</w:t>
      </w:r>
      <w:r w:rsidRPr="00C15585">
        <w:rPr>
          <w:rFonts w:eastAsia="Calibri" w:cs="Arial"/>
          <w:color w:val="00000A"/>
          <w:szCs w:val="22"/>
          <w:lang w:eastAsia="en-US"/>
        </w:rPr>
        <w:t>i</w:t>
      </w:r>
      <w:r w:rsidRPr="00C15585">
        <w:rPr>
          <w:rFonts w:eastAsia="Calibri" w:cs="Arial"/>
          <w:color w:val="00000A"/>
          <w:szCs w:val="22"/>
          <w:lang w:eastAsia="en-US"/>
        </w:rPr>
        <w:t>ckelt? (bitte jährlich aufschlüsseln)</w:t>
      </w:r>
    </w:p>
    <w:p w:rsidR="0091015A" w:rsidRDefault="0091015A" w:rsidP="0091015A">
      <w:pPr>
        <w:pStyle w:val="Listenabsatz"/>
        <w:rPr>
          <w:rFonts w:eastAsia="Calibri" w:cs="Arial"/>
          <w:color w:val="00000A"/>
          <w:szCs w:val="22"/>
        </w:rPr>
      </w:pPr>
    </w:p>
    <w:p w:rsidR="00C15585" w:rsidRDefault="00C15585" w:rsidP="0091015A">
      <w:pPr>
        <w:widowControl/>
        <w:numPr>
          <w:ilvl w:val="0"/>
          <w:numId w:val="2"/>
        </w:numPr>
        <w:tabs>
          <w:tab w:val="left" w:pos="360"/>
        </w:tabs>
        <w:spacing w:line="259" w:lineRule="auto"/>
        <w:ind w:left="357" w:hanging="357"/>
        <w:contextualSpacing/>
        <w:jc w:val="left"/>
        <w:rPr>
          <w:rFonts w:eastAsia="Calibri" w:cs="Arial"/>
          <w:color w:val="00000A"/>
          <w:szCs w:val="22"/>
          <w:lang w:eastAsia="en-US"/>
        </w:rPr>
      </w:pPr>
      <w:r w:rsidRPr="00C15585">
        <w:rPr>
          <w:rFonts w:eastAsia="Calibri" w:cs="Arial"/>
          <w:color w:val="00000A"/>
          <w:szCs w:val="22"/>
          <w:lang w:eastAsia="en-US"/>
        </w:rPr>
        <w:t>Wie ist der aktuelle Stand des Rechtsstreits zwischen Stadt und Zensus hinsichtlich der nach dem Zensus ermittelten Einwohnerzahl</w:t>
      </w:r>
      <w:bookmarkStart w:id="5" w:name="_GoBack1"/>
      <w:bookmarkEnd w:id="5"/>
      <w:r w:rsidRPr="00C15585">
        <w:rPr>
          <w:rFonts w:eastAsia="Calibri" w:cs="Arial"/>
          <w:color w:val="00000A"/>
          <w:szCs w:val="22"/>
          <w:lang w:eastAsia="en-US"/>
        </w:rPr>
        <w:t xml:space="preserve"> von 9.5.2011 (108.156 Einwohner)?</w:t>
      </w:r>
    </w:p>
    <w:p w:rsidR="0091015A" w:rsidRPr="0091015A" w:rsidRDefault="0091015A" w:rsidP="0091015A">
      <w:pPr>
        <w:pStyle w:val="Listenabsatz"/>
        <w:rPr>
          <w:rFonts w:eastAsia="Calibri" w:cs="Arial"/>
          <w:color w:val="00000A"/>
          <w:szCs w:val="22"/>
          <w:lang w:val="de-DE"/>
        </w:rPr>
      </w:pPr>
    </w:p>
    <w:p w:rsidR="00C15585" w:rsidRDefault="00C15585" w:rsidP="00C15585">
      <w:pPr>
        <w:widowControl/>
        <w:numPr>
          <w:ilvl w:val="0"/>
          <w:numId w:val="2"/>
        </w:numPr>
        <w:tabs>
          <w:tab w:val="left" w:pos="360"/>
        </w:tabs>
        <w:spacing w:after="160" w:line="259" w:lineRule="auto"/>
        <w:ind w:left="360"/>
        <w:contextualSpacing/>
        <w:jc w:val="left"/>
        <w:rPr>
          <w:rFonts w:eastAsia="Calibri" w:cs="Arial"/>
          <w:color w:val="00000A"/>
          <w:szCs w:val="22"/>
          <w:lang w:eastAsia="en-US"/>
        </w:rPr>
      </w:pPr>
      <w:r w:rsidRPr="00C15585">
        <w:rPr>
          <w:rFonts w:eastAsia="Calibri" w:cs="Arial"/>
          <w:color w:val="00000A"/>
          <w:szCs w:val="22"/>
          <w:lang w:eastAsia="en-US"/>
        </w:rPr>
        <w:t>Welche finanziellen Auswirkungen für die Stadt Bremerhaven hat die Differenz von 4 800 Einwohnern zwischen dem Ergebnis des Zensus und der Ermittelten Zahl durch den M</w:t>
      </w:r>
      <w:r w:rsidRPr="00C15585">
        <w:rPr>
          <w:rFonts w:eastAsia="Calibri" w:cs="Arial"/>
          <w:color w:val="00000A"/>
          <w:szCs w:val="22"/>
          <w:lang w:eastAsia="en-US"/>
        </w:rPr>
        <w:t>a</w:t>
      </w:r>
      <w:r w:rsidRPr="00C15585">
        <w:rPr>
          <w:rFonts w:eastAsia="Calibri" w:cs="Arial"/>
          <w:color w:val="00000A"/>
          <w:szCs w:val="22"/>
          <w:lang w:eastAsia="en-US"/>
        </w:rPr>
        <w:t>gistrat?</w:t>
      </w:r>
    </w:p>
    <w:p w:rsidR="0091015A" w:rsidRPr="00C15585" w:rsidRDefault="0091015A" w:rsidP="0091015A">
      <w:pPr>
        <w:widowControl/>
        <w:tabs>
          <w:tab w:val="left" w:pos="360"/>
        </w:tabs>
        <w:spacing w:after="160" w:line="259" w:lineRule="auto"/>
        <w:ind w:left="360"/>
        <w:contextualSpacing/>
        <w:jc w:val="left"/>
        <w:rPr>
          <w:rFonts w:eastAsia="Calibri" w:cs="Arial"/>
          <w:color w:val="00000A"/>
          <w:szCs w:val="22"/>
          <w:lang w:eastAsia="en-US"/>
        </w:rPr>
      </w:pPr>
    </w:p>
    <w:p w:rsidR="00C15585" w:rsidRDefault="00C15585" w:rsidP="00C15585">
      <w:pPr>
        <w:widowControl/>
        <w:numPr>
          <w:ilvl w:val="0"/>
          <w:numId w:val="2"/>
        </w:numPr>
        <w:tabs>
          <w:tab w:val="left" w:pos="360"/>
        </w:tabs>
        <w:spacing w:after="160" w:line="259" w:lineRule="auto"/>
        <w:ind w:left="360"/>
        <w:contextualSpacing/>
        <w:jc w:val="left"/>
        <w:rPr>
          <w:rFonts w:eastAsia="Calibri" w:cs="Arial"/>
          <w:color w:val="00000A"/>
          <w:szCs w:val="22"/>
          <w:lang w:eastAsia="en-US"/>
        </w:rPr>
      </w:pPr>
      <w:r w:rsidRPr="00C15585">
        <w:rPr>
          <w:rFonts w:eastAsia="Calibri" w:cs="Arial"/>
          <w:color w:val="00000A"/>
          <w:szCs w:val="22"/>
          <w:lang w:eastAsia="en-US"/>
        </w:rPr>
        <w:t>Welche Kosten sind der Stadt Bremerhaven durch den Rechtsstreit mit dem Zensus 2011 bisher entstanden?</w:t>
      </w:r>
    </w:p>
    <w:p w:rsidR="0091015A" w:rsidRPr="00C15585" w:rsidRDefault="0091015A" w:rsidP="0091015A">
      <w:pPr>
        <w:widowControl/>
        <w:tabs>
          <w:tab w:val="left" w:pos="360"/>
        </w:tabs>
        <w:spacing w:after="160" w:line="259" w:lineRule="auto"/>
        <w:ind w:left="360"/>
        <w:contextualSpacing/>
        <w:jc w:val="left"/>
        <w:rPr>
          <w:rFonts w:eastAsia="Calibri" w:cs="Arial"/>
          <w:color w:val="00000A"/>
          <w:szCs w:val="22"/>
          <w:lang w:eastAsia="en-US"/>
        </w:rPr>
      </w:pPr>
    </w:p>
    <w:p w:rsidR="0091015A" w:rsidRDefault="00C15585" w:rsidP="0091015A">
      <w:pPr>
        <w:widowControl/>
        <w:numPr>
          <w:ilvl w:val="0"/>
          <w:numId w:val="2"/>
        </w:numPr>
        <w:tabs>
          <w:tab w:val="left" w:pos="360"/>
        </w:tabs>
        <w:ind w:left="357" w:hanging="357"/>
        <w:contextualSpacing/>
        <w:jc w:val="left"/>
        <w:rPr>
          <w:rFonts w:eastAsia="Calibri" w:cs="Arial"/>
          <w:color w:val="00000A"/>
          <w:szCs w:val="22"/>
          <w:lang w:eastAsia="en-US"/>
        </w:rPr>
      </w:pPr>
      <w:r w:rsidRPr="0091015A">
        <w:rPr>
          <w:rFonts w:eastAsia="Calibri" w:cs="Arial"/>
          <w:color w:val="00000A"/>
          <w:szCs w:val="22"/>
          <w:lang w:eastAsia="en-US"/>
        </w:rPr>
        <w:t>Wie beurteilt der Magistrat die perspektivische Entwicklung der Einwohnerzahl der Stadt Bremerhaven?</w:t>
      </w:r>
    </w:p>
    <w:p w:rsidR="0091015A" w:rsidRDefault="0091015A" w:rsidP="0091015A">
      <w:pPr>
        <w:pStyle w:val="Listenabsatz"/>
        <w:rPr>
          <w:rFonts w:eastAsia="Calibri" w:cs="Arial"/>
          <w:color w:val="00000A"/>
          <w:szCs w:val="22"/>
        </w:rPr>
      </w:pPr>
    </w:p>
    <w:p w:rsidR="00C15585" w:rsidRPr="0091015A" w:rsidRDefault="00C15585" w:rsidP="00C15585">
      <w:pPr>
        <w:widowControl/>
        <w:numPr>
          <w:ilvl w:val="0"/>
          <w:numId w:val="2"/>
        </w:numPr>
        <w:tabs>
          <w:tab w:val="left" w:pos="360"/>
        </w:tabs>
        <w:spacing w:after="160" w:line="259" w:lineRule="auto"/>
        <w:ind w:left="360"/>
        <w:contextualSpacing/>
        <w:jc w:val="left"/>
        <w:rPr>
          <w:rFonts w:eastAsia="Calibri" w:cs="Arial"/>
          <w:color w:val="00000A"/>
          <w:szCs w:val="22"/>
          <w:lang w:eastAsia="en-US"/>
        </w:rPr>
      </w:pPr>
      <w:r w:rsidRPr="0091015A">
        <w:rPr>
          <w:rFonts w:eastAsia="Calibri" w:cs="Arial"/>
          <w:color w:val="00000A"/>
          <w:szCs w:val="22"/>
          <w:lang w:eastAsia="en-US"/>
        </w:rPr>
        <w:t>Welche Maßnahmen ergreift der Magistrat, um die Einwohnerzahl der Stadt Bremerhaven deutlich zu erhöhen?</w:t>
      </w:r>
    </w:p>
    <w:p w:rsidR="00336951" w:rsidRPr="008323A4" w:rsidRDefault="00336951" w:rsidP="00E23C27">
      <w:pPr>
        <w:rPr>
          <w:rFonts w:cs="Arial"/>
          <w:szCs w:val="22"/>
        </w:rPr>
      </w:pPr>
    </w:p>
    <w:p w:rsidR="00B41E34" w:rsidRPr="008323A4" w:rsidRDefault="00B41E34" w:rsidP="00E23C27">
      <w:pPr>
        <w:rPr>
          <w:rFonts w:cs="Arial"/>
          <w:szCs w:val="22"/>
        </w:rPr>
      </w:pPr>
    </w:p>
    <w:p w:rsidR="00E23C27" w:rsidRDefault="00E23C27" w:rsidP="00E23C27">
      <w:pPr>
        <w:spacing w:after="120"/>
        <w:rPr>
          <w:rFonts w:cs="Arial"/>
          <w:b/>
          <w:szCs w:val="22"/>
        </w:rPr>
      </w:pPr>
      <w:r w:rsidRPr="008323A4">
        <w:rPr>
          <w:rFonts w:cs="Arial"/>
          <w:b/>
          <w:szCs w:val="22"/>
        </w:rPr>
        <w:lastRenderedPageBreak/>
        <w:t xml:space="preserve">II. Der Magistrat hat am </w:t>
      </w:r>
      <w:r w:rsidR="009C7A55">
        <w:rPr>
          <w:rFonts w:cs="Arial"/>
          <w:b/>
          <w:szCs w:val="22"/>
        </w:rPr>
        <w:t>31.01.2018</w:t>
      </w:r>
      <w:r w:rsidR="00EA4ABF" w:rsidRPr="008323A4">
        <w:rPr>
          <w:rFonts w:cs="Arial"/>
          <w:b/>
          <w:szCs w:val="22"/>
        </w:rPr>
        <w:t xml:space="preserve"> </w:t>
      </w:r>
      <w:r w:rsidRPr="008323A4">
        <w:rPr>
          <w:rFonts w:cs="Arial"/>
          <w:b/>
          <w:szCs w:val="22"/>
        </w:rPr>
        <w:t xml:space="preserve">beschlossen, die </w:t>
      </w:r>
      <w:r w:rsidR="00521811">
        <w:rPr>
          <w:rFonts w:cs="Arial"/>
          <w:b/>
          <w:szCs w:val="22"/>
        </w:rPr>
        <w:t xml:space="preserve">obige </w:t>
      </w:r>
      <w:r w:rsidRPr="008323A4">
        <w:rPr>
          <w:rFonts w:cs="Arial"/>
          <w:b/>
          <w:szCs w:val="22"/>
        </w:rPr>
        <w:t>Anfrage</w:t>
      </w:r>
      <w:r w:rsidR="00521811">
        <w:rPr>
          <w:rFonts w:cs="Arial"/>
          <w:b/>
          <w:szCs w:val="22"/>
        </w:rPr>
        <w:t xml:space="preserve"> </w:t>
      </w:r>
      <w:r w:rsidRPr="008323A4">
        <w:rPr>
          <w:rFonts w:cs="Arial"/>
          <w:b/>
          <w:szCs w:val="22"/>
        </w:rPr>
        <w:t>wie folgt zu bean</w:t>
      </w:r>
      <w:r w:rsidRPr="008323A4">
        <w:rPr>
          <w:rFonts w:cs="Arial"/>
          <w:b/>
          <w:szCs w:val="22"/>
        </w:rPr>
        <w:t>t</w:t>
      </w:r>
      <w:r w:rsidRPr="008323A4">
        <w:rPr>
          <w:rFonts w:cs="Arial"/>
          <w:b/>
          <w:szCs w:val="22"/>
        </w:rPr>
        <w:t>worten:</w:t>
      </w:r>
    </w:p>
    <w:p w:rsidR="0091015A" w:rsidRPr="008323A4" w:rsidRDefault="0091015A" w:rsidP="00E23C27">
      <w:pPr>
        <w:spacing w:after="120"/>
        <w:rPr>
          <w:rFonts w:cs="Arial"/>
          <w:b/>
          <w:szCs w:val="22"/>
        </w:rPr>
      </w:pPr>
    </w:p>
    <w:p w:rsidR="0091015A" w:rsidRPr="0091015A" w:rsidRDefault="0091015A" w:rsidP="0091015A">
      <w:pPr>
        <w:ind w:left="720" w:hanging="720"/>
        <w:rPr>
          <w:rFonts w:cs="Arial"/>
        </w:rPr>
      </w:pPr>
      <w:r w:rsidRPr="0091015A">
        <w:rPr>
          <w:rFonts w:cs="Arial"/>
        </w:rPr>
        <w:t>Zu Frage 1:</w:t>
      </w:r>
    </w:p>
    <w:p w:rsidR="002F34A2" w:rsidRDefault="002F34A2" w:rsidP="002F34A2">
      <w:r>
        <w:t xml:space="preserve">Die Einwohnerzahlen der Stadt Bremerhaven werden bisher </w:t>
      </w:r>
      <w:r w:rsidR="00B3093F">
        <w:t xml:space="preserve">monatlich </w:t>
      </w:r>
      <w:r>
        <w:t>vom Bürger- und Or</w:t>
      </w:r>
      <w:r>
        <w:t>d</w:t>
      </w:r>
      <w:r>
        <w:t>nungsamt durch Fortschreibung des Volkszählungsergebnisses von 1987 ermittelt. Hierbei wird der jewe</w:t>
      </w:r>
      <w:r>
        <w:t>i</w:t>
      </w:r>
      <w:r>
        <w:t>lige Einwohnerbestand des Vormonats anhand der Geburten und Sterbefälle sowie der Außen- und Binnenwanderungen verändert.</w:t>
      </w:r>
    </w:p>
    <w:p w:rsidR="000F7926" w:rsidRDefault="000F7926" w:rsidP="0091015A">
      <w:pPr>
        <w:rPr>
          <w:rFonts w:cs="Arial"/>
        </w:rPr>
      </w:pPr>
    </w:p>
    <w:p w:rsidR="0091015A" w:rsidRDefault="0091015A" w:rsidP="0091015A">
      <w:pPr>
        <w:rPr>
          <w:rFonts w:cs="Arial"/>
        </w:rPr>
      </w:pPr>
      <w:r w:rsidRPr="0091015A">
        <w:rPr>
          <w:rFonts w:cs="Arial"/>
        </w:rPr>
        <w:t>Von einer Verwendung der Ergebnisse des Zensus 2011 als Basis der kommunalen Bevölk</w:t>
      </w:r>
      <w:r w:rsidRPr="0091015A">
        <w:rPr>
          <w:rFonts w:cs="Arial"/>
        </w:rPr>
        <w:t>e</w:t>
      </w:r>
      <w:r w:rsidRPr="0091015A">
        <w:rPr>
          <w:rFonts w:cs="Arial"/>
        </w:rPr>
        <w:t>rung</w:t>
      </w:r>
      <w:r w:rsidRPr="0091015A">
        <w:rPr>
          <w:rFonts w:cs="Arial"/>
        </w:rPr>
        <w:t>s</w:t>
      </w:r>
      <w:r w:rsidRPr="0091015A">
        <w:rPr>
          <w:rFonts w:cs="Arial"/>
        </w:rPr>
        <w:t>fortschreibung wurde abgesehen, da der Magistrat die hier zu Grunde liegenden Zahlen nicht a</w:t>
      </w:r>
      <w:r w:rsidRPr="0091015A">
        <w:rPr>
          <w:rFonts w:cs="Arial"/>
        </w:rPr>
        <w:t>n</w:t>
      </w:r>
      <w:r w:rsidRPr="0091015A">
        <w:rPr>
          <w:rFonts w:cs="Arial"/>
        </w:rPr>
        <w:t>erkennt und Rechtsmittel eingelegt hat.</w:t>
      </w:r>
    </w:p>
    <w:p w:rsidR="00B122A2" w:rsidRPr="0091015A" w:rsidRDefault="00B122A2" w:rsidP="0091015A">
      <w:pPr>
        <w:rPr>
          <w:rFonts w:cs="Arial"/>
        </w:rPr>
      </w:pPr>
    </w:p>
    <w:p w:rsidR="0091015A" w:rsidRPr="0091015A" w:rsidRDefault="0091015A" w:rsidP="0091015A">
      <w:pPr>
        <w:rPr>
          <w:rFonts w:cs="Arial"/>
        </w:rPr>
      </w:pPr>
      <w:r w:rsidRPr="0091015A">
        <w:rPr>
          <w:rFonts w:cs="Arial"/>
        </w:rPr>
        <w:t>Von der kommunalen Fortschreibu</w:t>
      </w:r>
      <w:r w:rsidR="000F7926">
        <w:rPr>
          <w:rFonts w:cs="Arial"/>
        </w:rPr>
        <w:t>ng zu unterscheiden ist die sog. amtliche</w:t>
      </w:r>
      <w:r w:rsidRPr="0091015A">
        <w:rPr>
          <w:rFonts w:cs="Arial"/>
        </w:rPr>
        <w:t xml:space="preserve"> Bevölkerungsza</w:t>
      </w:r>
      <w:r w:rsidRPr="0091015A">
        <w:rPr>
          <w:rFonts w:cs="Arial"/>
        </w:rPr>
        <w:t>h</w:t>
      </w:r>
      <w:r w:rsidR="000F7926">
        <w:rPr>
          <w:rFonts w:cs="Arial"/>
        </w:rPr>
        <w:t>l</w:t>
      </w:r>
      <w:r w:rsidRPr="0091015A">
        <w:rPr>
          <w:rFonts w:cs="Arial"/>
        </w:rPr>
        <w:t xml:space="preserve">, die nach </w:t>
      </w:r>
      <w:r w:rsidR="00B122A2">
        <w:rPr>
          <w:rFonts w:cs="Arial"/>
        </w:rPr>
        <w:t>einer anderen Methodik</w:t>
      </w:r>
      <w:r w:rsidRPr="0091015A">
        <w:rPr>
          <w:rFonts w:cs="Arial"/>
        </w:rPr>
        <w:t xml:space="preserve"> </w:t>
      </w:r>
      <w:r w:rsidR="00B122A2">
        <w:rPr>
          <w:rFonts w:cs="Arial"/>
        </w:rPr>
        <w:t xml:space="preserve">und </w:t>
      </w:r>
      <w:r w:rsidRPr="00F26B2E">
        <w:rPr>
          <w:rFonts w:cs="Arial"/>
        </w:rPr>
        <w:t xml:space="preserve">mit </w:t>
      </w:r>
      <w:r w:rsidR="00B122A2" w:rsidRPr="00F26B2E">
        <w:rPr>
          <w:rFonts w:cs="Arial"/>
        </w:rPr>
        <w:t xml:space="preserve">einer </w:t>
      </w:r>
      <w:r w:rsidRPr="00F26B2E">
        <w:rPr>
          <w:rFonts w:cs="Arial"/>
        </w:rPr>
        <w:t>größeren zeitlichen Verzögerung und nur auf gesamtstädtischer Ebene</w:t>
      </w:r>
      <w:r w:rsidR="000F7926" w:rsidRPr="00F26B2E">
        <w:rPr>
          <w:rFonts w:cs="Arial"/>
        </w:rPr>
        <w:t xml:space="preserve"> vom</w:t>
      </w:r>
      <w:r w:rsidRPr="00F26B2E">
        <w:rPr>
          <w:rFonts w:cs="Arial"/>
        </w:rPr>
        <w:t xml:space="preserve"> </w:t>
      </w:r>
      <w:r w:rsidR="000F7926" w:rsidRPr="00F26B2E">
        <w:rPr>
          <w:rFonts w:cs="Arial"/>
        </w:rPr>
        <w:t>Statistischen Landesa</w:t>
      </w:r>
      <w:r w:rsidRPr="00F26B2E">
        <w:rPr>
          <w:rFonts w:cs="Arial"/>
        </w:rPr>
        <w:t>mt</w:t>
      </w:r>
      <w:r w:rsidR="000F7926" w:rsidRPr="00F26B2E">
        <w:rPr>
          <w:rFonts w:cs="Arial"/>
        </w:rPr>
        <w:t xml:space="preserve"> Bremen</w:t>
      </w:r>
      <w:r w:rsidRPr="00F26B2E">
        <w:rPr>
          <w:rFonts w:cs="Arial"/>
        </w:rPr>
        <w:t xml:space="preserve"> erhoben w</w:t>
      </w:r>
      <w:r w:rsidR="000F7926" w:rsidRPr="00F26B2E">
        <w:rPr>
          <w:rFonts w:cs="Arial"/>
        </w:rPr>
        <w:t>ird</w:t>
      </w:r>
      <w:r w:rsidRPr="00F26B2E">
        <w:rPr>
          <w:rFonts w:cs="Arial"/>
        </w:rPr>
        <w:t>. Das Statistische Landesamt Bremen ermittelt für die Stadt Bremerhaven die amtliche Bevölk</w:t>
      </w:r>
      <w:r w:rsidRPr="00F26B2E">
        <w:rPr>
          <w:rFonts w:cs="Arial"/>
        </w:rPr>
        <w:t>e</w:t>
      </w:r>
      <w:r w:rsidRPr="00F26B2E">
        <w:rPr>
          <w:rFonts w:cs="Arial"/>
        </w:rPr>
        <w:t xml:space="preserve">rungszahl </w:t>
      </w:r>
      <w:r w:rsidR="000F7926" w:rsidRPr="00F26B2E">
        <w:rPr>
          <w:rFonts w:cs="Arial"/>
        </w:rPr>
        <w:t>seit dem Berichtsmonat</w:t>
      </w:r>
      <w:r w:rsidRPr="00F26B2E">
        <w:rPr>
          <w:rFonts w:cs="Arial"/>
        </w:rPr>
        <w:t xml:space="preserve"> Januar 2013 ausschließlich auf Grundlage der Ergebnisse des</w:t>
      </w:r>
      <w:r w:rsidRPr="0091015A">
        <w:rPr>
          <w:rFonts w:cs="Arial"/>
        </w:rPr>
        <w:t xml:space="preserve"> Zensus vom 09.05.2011. </w:t>
      </w:r>
    </w:p>
    <w:p w:rsidR="0091015A" w:rsidRDefault="0091015A" w:rsidP="0091015A">
      <w:pPr>
        <w:rPr>
          <w:rFonts w:cs="Arial"/>
        </w:rPr>
      </w:pPr>
    </w:p>
    <w:p w:rsidR="00F26B2E" w:rsidRDefault="00F26B2E" w:rsidP="00F26B2E">
      <w:r>
        <w:rPr>
          <w:rFonts w:cs="Arial"/>
        </w:rPr>
        <w:t xml:space="preserve">Künftig erfolgt die Ermittlung der kommunalen Einwohnerzahl durch den Magistrat nicht mehr durch Fortschreibung, sondern durch unmittelbare Auswertungen eines stichtagsbezogenen Abzugs aus dem Einwohnermelderegister. </w:t>
      </w:r>
      <w:r>
        <w:t>Durch die Umstellung der Bevölkerungsstatistik wird gewährleistet, dass jeweils aktuelle Auswertungen unterschiedlicher Merkmale des Bevölk</w:t>
      </w:r>
      <w:r>
        <w:t>e</w:t>
      </w:r>
      <w:r>
        <w:t>rungsbestandes, wie z. B. Alter, G</w:t>
      </w:r>
      <w:r>
        <w:t>e</w:t>
      </w:r>
      <w:r>
        <w:t>schlecht, Nationalität etc. auf kleinräumiger Gebietsebene aus einer einheitlichen und damit vergleichbaren Datengrundlage möglich sind.</w:t>
      </w:r>
    </w:p>
    <w:p w:rsidR="00B122A2" w:rsidRPr="0091015A" w:rsidRDefault="00B122A2" w:rsidP="0091015A">
      <w:pPr>
        <w:rPr>
          <w:rFonts w:cs="Arial"/>
        </w:rPr>
      </w:pPr>
    </w:p>
    <w:p w:rsidR="00B3093F" w:rsidRDefault="00B3093F" w:rsidP="0091015A">
      <w:pPr>
        <w:rPr>
          <w:rFonts w:cs="Arial"/>
        </w:rPr>
      </w:pPr>
    </w:p>
    <w:p w:rsidR="0091015A" w:rsidRPr="0091015A" w:rsidRDefault="0091015A" w:rsidP="0091015A">
      <w:pPr>
        <w:rPr>
          <w:rFonts w:cs="Arial"/>
        </w:rPr>
      </w:pPr>
      <w:r w:rsidRPr="0091015A">
        <w:rPr>
          <w:rFonts w:cs="Arial"/>
        </w:rPr>
        <w:t>Zu Frage 2:</w:t>
      </w:r>
    </w:p>
    <w:p w:rsidR="00F41EF6" w:rsidRDefault="00F41EF6" w:rsidP="0091015A">
      <w:pPr>
        <w:rPr>
          <w:rFonts w:cs="Arial"/>
        </w:rPr>
      </w:pPr>
      <w:r>
        <w:rPr>
          <w:rFonts w:cs="Arial"/>
        </w:rPr>
        <w:t>Das Bürger- und Ordnungsamt hat zuletzt zum Stichtag 30.09.2017 eine Einwohnerzahl aus der kommunalen Fortschreibung veröffentlicht. Die letzte amtliche Bevölkerungszahl des Stati</w:t>
      </w:r>
      <w:r>
        <w:rPr>
          <w:rFonts w:cs="Arial"/>
        </w:rPr>
        <w:t>s</w:t>
      </w:r>
      <w:r>
        <w:rPr>
          <w:rFonts w:cs="Arial"/>
        </w:rPr>
        <w:t>tischen Landesamtes Bremen bezieht sich auf den Stichtag 31.12.2015.</w:t>
      </w:r>
    </w:p>
    <w:p w:rsidR="00F41EF6" w:rsidRDefault="00F41EF6" w:rsidP="0091015A">
      <w:pPr>
        <w:rPr>
          <w:rFonts w:cs="Arial"/>
        </w:rPr>
      </w:pPr>
    </w:p>
    <w:p w:rsidR="00B3093F" w:rsidRDefault="00B3093F" w:rsidP="0091015A">
      <w:pPr>
        <w:rPr>
          <w:rFonts w:cs="Arial"/>
        </w:rPr>
      </w:pPr>
    </w:p>
    <w:p w:rsidR="0091015A" w:rsidRPr="0091015A" w:rsidRDefault="0091015A" w:rsidP="0091015A">
      <w:pPr>
        <w:rPr>
          <w:rFonts w:cs="Arial"/>
        </w:rPr>
      </w:pPr>
      <w:r w:rsidRPr="0091015A">
        <w:rPr>
          <w:rFonts w:cs="Arial"/>
        </w:rPr>
        <w:t>Zu Frage 3:</w:t>
      </w:r>
    </w:p>
    <w:p w:rsidR="0091015A" w:rsidRDefault="0091015A" w:rsidP="0091015A">
      <w:pPr>
        <w:rPr>
          <w:rFonts w:cs="Arial"/>
        </w:rPr>
      </w:pPr>
      <w:r w:rsidRPr="0091015A">
        <w:rPr>
          <w:rFonts w:cs="Arial"/>
        </w:rPr>
        <w:t xml:space="preserve">Zum 30.09.2017 beträgt die </w:t>
      </w:r>
      <w:r w:rsidR="00F41EF6">
        <w:rPr>
          <w:rFonts w:cs="Arial"/>
        </w:rPr>
        <w:t xml:space="preserve">aktuelle </w:t>
      </w:r>
      <w:r w:rsidRPr="0091015A">
        <w:rPr>
          <w:rFonts w:cs="Arial"/>
        </w:rPr>
        <w:t>Bevölkerungszahl nach der kommunalen Fortschreib</w:t>
      </w:r>
      <w:r w:rsidR="00F41EF6">
        <w:rPr>
          <w:rFonts w:cs="Arial"/>
        </w:rPr>
        <w:t>ung 118.696 (</w:t>
      </w:r>
      <w:r w:rsidRPr="0091015A">
        <w:rPr>
          <w:rFonts w:cs="Arial"/>
        </w:rPr>
        <w:t>vorläufige</w:t>
      </w:r>
      <w:r w:rsidR="00F41EF6">
        <w:rPr>
          <w:rFonts w:cs="Arial"/>
        </w:rPr>
        <w:t>r Wert</w:t>
      </w:r>
      <w:r w:rsidRPr="0091015A">
        <w:rPr>
          <w:rFonts w:cs="Arial"/>
        </w:rPr>
        <w:t>).</w:t>
      </w:r>
    </w:p>
    <w:p w:rsidR="00F41EF6" w:rsidRDefault="00F41EF6" w:rsidP="0091015A">
      <w:pPr>
        <w:rPr>
          <w:rFonts w:cs="Arial"/>
        </w:rPr>
      </w:pPr>
    </w:p>
    <w:p w:rsidR="00F41EF6" w:rsidRDefault="00F41EF6" w:rsidP="0091015A">
      <w:pPr>
        <w:rPr>
          <w:rFonts w:cs="Arial"/>
        </w:rPr>
      </w:pPr>
      <w:r>
        <w:rPr>
          <w:rFonts w:cs="Arial"/>
        </w:rPr>
        <w:t>Im Zeitfenster von 2010 bis 20</w:t>
      </w:r>
      <w:r w:rsidR="00594621">
        <w:rPr>
          <w:rFonts w:cs="Arial"/>
        </w:rPr>
        <w:t>17 haben</w:t>
      </w:r>
      <w:r>
        <w:rPr>
          <w:rFonts w:cs="Arial"/>
        </w:rPr>
        <w:t xml:space="preserve"> sich die Einwohnerzahl</w:t>
      </w:r>
      <w:r w:rsidR="00594621">
        <w:rPr>
          <w:rFonts w:cs="Arial"/>
        </w:rPr>
        <w:t>en</w:t>
      </w:r>
      <w:r>
        <w:rPr>
          <w:rFonts w:cs="Arial"/>
        </w:rPr>
        <w:t xml:space="preserve"> wie folgt entwickelt:</w:t>
      </w:r>
    </w:p>
    <w:p w:rsidR="00F41EF6" w:rsidRPr="0091015A" w:rsidRDefault="00F41EF6" w:rsidP="0091015A">
      <w:pPr>
        <w:rPr>
          <w:rFonts w:cs="Arial"/>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5"/>
        <w:gridCol w:w="3165"/>
        <w:gridCol w:w="3165"/>
      </w:tblGrid>
      <w:tr w:rsidR="00B3093F" w:rsidRPr="004901B3" w:rsidTr="004901B3">
        <w:tc>
          <w:tcPr>
            <w:tcW w:w="3165" w:type="dxa"/>
            <w:shd w:val="clear" w:color="auto" w:fill="auto"/>
          </w:tcPr>
          <w:p w:rsidR="00B3093F" w:rsidRPr="004901B3" w:rsidRDefault="00B3093F" w:rsidP="0091015A">
            <w:pPr>
              <w:rPr>
                <w:rFonts w:cs="Arial"/>
              </w:rPr>
            </w:pPr>
            <w:r w:rsidRPr="004901B3">
              <w:rPr>
                <w:rFonts w:cs="Arial"/>
              </w:rPr>
              <w:t>Stichtag</w:t>
            </w:r>
          </w:p>
        </w:tc>
        <w:tc>
          <w:tcPr>
            <w:tcW w:w="3165" w:type="dxa"/>
            <w:shd w:val="clear" w:color="auto" w:fill="auto"/>
          </w:tcPr>
          <w:p w:rsidR="00B3093F" w:rsidRPr="004901B3" w:rsidRDefault="00B3093F" w:rsidP="004901B3">
            <w:pPr>
              <w:jc w:val="center"/>
              <w:rPr>
                <w:rFonts w:cs="Arial"/>
              </w:rPr>
            </w:pPr>
            <w:r w:rsidRPr="004901B3">
              <w:rPr>
                <w:rFonts w:cs="Arial"/>
              </w:rPr>
              <w:t>Kommunale Fortschreibung</w:t>
            </w:r>
            <w:r w:rsidRPr="004901B3">
              <w:rPr>
                <w:rFonts w:cs="Arial"/>
              </w:rPr>
              <w:br/>
              <w:t>(Magistrat)</w:t>
            </w:r>
          </w:p>
        </w:tc>
        <w:tc>
          <w:tcPr>
            <w:tcW w:w="3165" w:type="dxa"/>
            <w:shd w:val="clear" w:color="auto" w:fill="auto"/>
          </w:tcPr>
          <w:p w:rsidR="00B3093F" w:rsidRPr="004901B3" w:rsidRDefault="00B3093F" w:rsidP="004901B3">
            <w:pPr>
              <w:jc w:val="center"/>
              <w:rPr>
                <w:rFonts w:cs="Arial"/>
              </w:rPr>
            </w:pPr>
            <w:r w:rsidRPr="004901B3">
              <w:rPr>
                <w:rFonts w:cs="Arial"/>
              </w:rPr>
              <w:t>Amtliche Bevölkerungszahl</w:t>
            </w:r>
            <w:r w:rsidRPr="004901B3">
              <w:rPr>
                <w:rFonts w:cs="Arial"/>
              </w:rPr>
              <w:br/>
              <w:t>(Statistisches Landesamt)</w:t>
            </w:r>
          </w:p>
        </w:tc>
      </w:tr>
      <w:tr w:rsidR="00B3093F" w:rsidRPr="004901B3" w:rsidTr="004901B3">
        <w:tc>
          <w:tcPr>
            <w:tcW w:w="3165" w:type="dxa"/>
            <w:shd w:val="clear" w:color="auto" w:fill="auto"/>
          </w:tcPr>
          <w:p w:rsidR="00B3093F" w:rsidRPr="004901B3" w:rsidRDefault="00B3093F" w:rsidP="0091015A">
            <w:pPr>
              <w:rPr>
                <w:rFonts w:cs="Arial"/>
              </w:rPr>
            </w:pPr>
            <w:r w:rsidRPr="004901B3">
              <w:rPr>
                <w:rFonts w:cs="Arial"/>
              </w:rPr>
              <w:t>31.12.2010</w:t>
            </w:r>
          </w:p>
        </w:tc>
        <w:tc>
          <w:tcPr>
            <w:tcW w:w="3165" w:type="dxa"/>
            <w:shd w:val="clear" w:color="auto" w:fill="auto"/>
          </w:tcPr>
          <w:p w:rsidR="00B3093F" w:rsidRPr="004901B3" w:rsidRDefault="00B3093F" w:rsidP="004901B3">
            <w:pPr>
              <w:jc w:val="center"/>
              <w:rPr>
                <w:rFonts w:cs="Arial"/>
              </w:rPr>
            </w:pPr>
            <w:r w:rsidRPr="004901B3">
              <w:rPr>
                <w:rFonts w:cs="Arial"/>
              </w:rPr>
              <w:t>113.604</w:t>
            </w:r>
          </w:p>
        </w:tc>
        <w:tc>
          <w:tcPr>
            <w:tcW w:w="3165" w:type="dxa"/>
            <w:shd w:val="clear" w:color="auto" w:fill="auto"/>
          </w:tcPr>
          <w:p w:rsidR="00B3093F" w:rsidRPr="004901B3" w:rsidRDefault="00B3093F" w:rsidP="004901B3">
            <w:pPr>
              <w:jc w:val="center"/>
              <w:rPr>
                <w:rFonts w:cs="Arial"/>
              </w:rPr>
            </w:pPr>
            <w:r w:rsidRPr="004901B3">
              <w:rPr>
                <w:rFonts w:cs="Arial"/>
              </w:rPr>
              <w:t>113.366</w:t>
            </w:r>
          </w:p>
        </w:tc>
      </w:tr>
      <w:tr w:rsidR="00B3093F" w:rsidRPr="004901B3" w:rsidTr="004901B3">
        <w:tc>
          <w:tcPr>
            <w:tcW w:w="3165" w:type="dxa"/>
            <w:shd w:val="clear" w:color="auto" w:fill="auto"/>
          </w:tcPr>
          <w:p w:rsidR="00B3093F" w:rsidRPr="004901B3" w:rsidRDefault="00B3093F" w:rsidP="0091015A">
            <w:pPr>
              <w:rPr>
                <w:rFonts w:cs="Arial"/>
              </w:rPr>
            </w:pPr>
            <w:r w:rsidRPr="004901B3">
              <w:rPr>
                <w:rFonts w:cs="Arial"/>
              </w:rPr>
              <w:t>31.12.2011</w:t>
            </w:r>
          </w:p>
        </w:tc>
        <w:tc>
          <w:tcPr>
            <w:tcW w:w="3165" w:type="dxa"/>
            <w:shd w:val="clear" w:color="auto" w:fill="auto"/>
          </w:tcPr>
          <w:p w:rsidR="00B3093F" w:rsidRPr="004901B3" w:rsidRDefault="00B3093F" w:rsidP="004901B3">
            <w:pPr>
              <w:jc w:val="center"/>
              <w:rPr>
                <w:rFonts w:cs="Arial"/>
              </w:rPr>
            </w:pPr>
            <w:r w:rsidRPr="004901B3">
              <w:rPr>
                <w:rFonts w:cs="Arial"/>
              </w:rPr>
              <w:t>113.269</w:t>
            </w:r>
          </w:p>
        </w:tc>
        <w:tc>
          <w:tcPr>
            <w:tcW w:w="3165" w:type="dxa"/>
            <w:shd w:val="clear" w:color="auto" w:fill="auto"/>
          </w:tcPr>
          <w:p w:rsidR="00B3093F" w:rsidRPr="004901B3" w:rsidRDefault="00B3093F" w:rsidP="004901B3">
            <w:pPr>
              <w:jc w:val="center"/>
              <w:rPr>
                <w:rFonts w:cs="Arial"/>
              </w:rPr>
            </w:pPr>
            <w:r w:rsidRPr="004901B3">
              <w:rPr>
                <w:rFonts w:cs="Arial"/>
              </w:rPr>
              <w:t>108.139 *</w:t>
            </w:r>
          </w:p>
        </w:tc>
      </w:tr>
      <w:tr w:rsidR="00B3093F" w:rsidRPr="004901B3" w:rsidTr="004901B3">
        <w:tc>
          <w:tcPr>
            <w:tcW w:w="3165" w:type="dxa"/>
            <w:shd w:val="clear" w:color="auto" w:fill="auto"/>
          </w:tcPr>
          <w:p w:rsidR="00B3093F" w:rsidRPr="004901B3" w:rsidRDefault="00B3093F" w:rsidP="0091015A">
            <w:pPr>
              <w:rPr>
                <w:rFonts w:cs="Arial"/>
              </w:rPr>
            </w:pPr>
            <w:r w:rsidRPr="004901B3">
              <w:rPr>
                <w:rFonts w:cs="Arial"/>
              </w:rPr>
              <w:t>31.12.2012</w:t>
            </w:r>
          </w:p>
        </w:tc>
        <w:tc>
          <w:tcPr>
            <w:tcW w:w="3165" w:type="dxa"/>
            <w:shd w:val="clear" w:color="auto" w:fill="auto"/>
          </w:tcPr>
          <w:p w:rsidR="00B3093F" w:rsidRPr="004901B3" w:rsidRDefault="00B3093F" w:rsidP="004901B3">
            <w:pPr>
              <w:jc w:val="center"/>
              <w:rPr>
                <w:rFonts w:cs="Arial"/>
              </w:rPr>
            </w:pPr>
            <w:r w:rsidRPr="004901B3">
              <w:rPr>
                <w:rFonts w:cs="Arial"/>
              </w:rPr>
              <w:t>113.599</w:t>
            </w:r>
          </w:p>
        </w:tc>
        <w:tc>
          <w:tcPr>
            <w:tcW w:w="3165" w:type="dxa"/>
            <w:shd w:val="clear" w:color="auto" w:fill="auto"/>
          </w:tcPr>
          <w:p w:rsidR="00B3093F" w:rsidRPr="004901B3" w:rsidRDefault="00B3093F" w:rsidP="004901B3">
            <w:pPr>
              <w:jc w:val="center"/>
              <w:rPr>
                <w:rFonts w:cs="Arial"/>
              </w:rPr>
            </w:pPr>
            <w:r w:rsidRPr="004901B3">
              <w:rPr>
                <w:rFonts w:cs="Arial"/>
              </w:rPr>
              <w:t>108.323 *</w:t>
            </w:r>
          </w:p>
        </w:tc>
      </w:tr>
      <w:tr w:rsidR="00B3093F" w:rsidRPr="004901B3" w:rsidTr="004901B3">
        <w:tc>
          <w:tcPr>
            <w:tcW w:w="3165" w:type="dxa"/>
            <w:shd w:val="clear" w:color="auto" w:fill="auto"/>
          </w:tcPr>
          <w:p w:rsidR="00B3093F" w:rsidRPr="004901B3" w:rsidRDefault="00B3093F" w:rsidP="0091015A">
            <w:pPr>
              <w:rPr>
                <w:rFonts w:cs="Arial"/>
              </w:rPr>
            </w:pPr>
            <w:r w:rsidRPr="004901B3">
              <w:rPr>
                <w:rFonts w:cs="Arial"/>
              </w:rPr>
              <w:t>31.12.2013</w:t>
            </w:r>
          </w:p>
        </w:tc>
        <w:tc>
          <w:tcPr>
            <w:tcW w:w="3165" w:type="dxa"/>
            <w:shd w:val="clear" w:color="auto" w:fill="auto"/>
          </w:tcPr>
          <w:p w:rsidR="00B3093F" w:rsidRPr="004901B3" w:rsidRDefault="00B3093F" w:rsidP="004901B3">
            <w:pPr>
              <w:jc w:val="center"/>
              <w:rPr>
                <w:rFonts w:cs="Arial"/>
              </w:rPr>
            </w:pPr>
            <w:r w:rsidRPr="004901B3">
              <w:rPr>
                <w:rFonts w:cs="Arial"/>
              </w:rPr>
              <w:t>114.148</w:t>
            </w:r>
          </w:p>
        </w:tc>
        <w:tc>
          <w:tcPr>
            <w:tcW w:w="3165" w:type="dxa"/>
            <w:shd w:val="clear" w:color="auto" w:fill="auto"/>
          </w:tcPr>
          <w:p w:rsidR="00B3093F" w:rsidRPr="004901B3" w:rsidRDefault="00B3093F" w:rsidP="004901B3">
            <w:pPr>
              <w:jc w:val="center"/>
              <w:rPr>
                <w:rFonts w:cs="Arial"/>
              </w:rPr>
            </w:pPr>
            <w:r w:rsidRPr="004901B3">
              <w:rPr>
                <w:rFonts w:cs="Arial"/>
              </w:rPr>
              <w:t>108.844 *</w:t>
            </w:r>
          </w:p>
        </w:tc>
      </w:tr>
      <w:tr w:rsidR="00B3093F" w:rsidRPr="004901B3" w:rsidTr="004901B3">
        <w:tc>
          <w:tcPr>
            <w:tcW w:w="3165" w:type="dxa"/>
            <w:shd w:val="clear" w:color="auto" w:fill="auto"/>
          </w:tcPr>
          <w:p w:rsidR="00B3093F" w:rsidRPr="004901B3" w:rsidRDefault="00B3093F" w:rsidP="0091015A">
            <w:pPr>
              <w:rPr>
                <w:rFonts w:cs="Arial"/>
              </w:rPr>
            </w:pPr>
            <w:r w:rsidRPr="004901B3">
              <w:rPr>
                <w:rFonts w:cs="Arial"/>
              </w:rPr>
              <w:t>31.12.2014</w:t>
            </w:r>
          </w:p>
        </w:tc>
        <w:tc>
          <w:tcPr>
            <w:tcW w:w="3165" w:type="dxa"/>
            <w:shd w:val="clear" w:color="auto" w:fill="auto"/>
          </w:tcPr>
          <w:p w:rsidR="00B3093F" w:rsidRPr="004901B3" w:rsidRDefault="00B3093F" w:rsidP="004901B3">
            <w:pPr>
              <w:jc w:val="center"/>
              <w:rPr>
                <w:rFonts w:cs="Arial"/>
              </w:rPr>
            </w:pPr>
            <w:r w:rsidRPr="004901B3">
              <w:rPr>
                <w:rFonts w:cs="Arial"/>
              </w:rPr>
              <w:t>115.634</w:t>
            </w:r>
          </w:p>
        </w:tc>
        <w:tc>
          <w:tcPr>
            <w:tcW w:w="3165" w:type="dxa"/>
            <w:shd w:val="clear" w:color="auto" w:fill="auto"/>
          </w:tcPr>
          <w:p w:rsidR="00B3093F" w:rsidRPr="004901B3" w:rsidRDefault="00B3093F" w:rsidP="004901B3">
            <w:pPr>
              <w:jc w:val="center"/>
              <w:rPr>
                <w:rFonts w:cs="Arial"/>
              </w:rPr>
            </w:pPr>
            <w:r w:rsidRPr="004901B3">
              <w:rPr>
                <w:rFonts w:cs="Arial"/>
              </w:rPr>
              <w:t>110.121 *</w:t>
            </w:r>
          </w:p>
        </w:tc>
      </w:tr>
      <w:tr w:rsidR="00B3093F" w:rsidRPr="004901B3" w:rsidTr="004901B3">
        <w:tc>
          <w:tcPr>
            <w:tcW w:w="3165" w:type="dxa"/>
            <w:shd w:val="clear" w:color="auto" w:fill="auto"/>
          </w:tcPr>
          <w:p w:rsidR="00B3093F" w:rsidRPr="004901B3" w:rsidRDefault="00B3093F" w:rsidP="0091015A">
            <w:pPr>
              <w:rPr>
                <w:rFonts w:cs="Arial"/>
              </w:rPr>
            </w:pPr>
            <w:r w:rsidRPr="004901B3">
              <w:rPr>
                <w:rFonts w:cs="Arial"/>
              </w:rPr>
              <w:t>31.12.2015</w:t>
            </w:r>
          </w:p>
        </w:tc>
        <w:tc>
          <w:tcPr>
            <w:tcW w:w="3165" w:type="dxa"/>
            <w:shd w:val="clear" w:color="auto" w:fill="auto"/>
          </w:tcPr>
          <w:p w:rsidR="00B3093F" w:rsidRPr="004901B3" w:rsidRDefault="00B3093F" w:rsidP="004901B3">
            <w:pPr>
              <w:jc w:val="center"/>
              <w:rPr>
                <w:rFonts w:cs="Arial"/>
              </w:rPr>
            </w:pPr>
            <w:r w:rsidRPr="004901B3">
              <w:rPr>
                <w:rFonts w:cs="Arial"/>
              </w:rPr>
              <w:t>119.709</w:t>
            </w:r>
          </w:p>
        </w:tc>
        <w:tc>
          <w:tcPr>
            <w:tcW w:w="3165" w:type="dxa"/>
            <w:shd w:val="clear" w:color="auto" w:fill="auto"/>
          </w:tcPr>
          <w:p w:rsidR="00B3093F" w:rsidRPr="004901B3" w:rsidRDefault="00B3093F" w:rsidP="004901B3">
            <w:pPr>
              <w:jc w:val="center"/>
              <w:rPr>
                <w:rFonts w:cs="Arial"/>
              </w:rPr>
            </w:pPr>
            <w:r w:rsidRPr="004901B3">
              <w:rPr>
                <w:rFonts w:cs="Arial"/>
              </w:rPr>
              <w:t>114.025 *</w:t>
            </w:r>
          </w:p>
        </w:tc>
      </w:tr>
      <w:tr w:rsidR="00B3093F" w:rsidRPr="004901B3" w:rsidTr="004901B3">
        <w:tc>
          <w:tcPr>
            <w:tcW w:w="3165" w:type="dxa"/>
            <w:shd w:val="clear" w:color="auto" w:fill="auto"/>
          </w:tcPr>
          <w:p w:rsidR="00B3093F" w:rsidRPr="004901B3" w:rsidRDefault="00B3093F" w:rsidP="0091015A">
            <w:pPr>
              <w:rPr>
                <w:rFonts w:cs="Arial"/>
              </w:rPr>
            </w:pPr>
            <w:r w:rsidRPr="004901B3">
              <w:rPr>
                <w:rFonts w:cs="Arial"/>
              </w:rPr>
              <w:t>31.12.2016</w:t>
            </w:r>
          </w:p>
        </w:tc>
        <w:tc>
          <w:tcPr>
            <w:tcW w:w="3165" w:type="dxa"/>
            <w:shd w:val="clear" w:color="auto" w:fill="auto"/>
          </w:tcPr>
          <w:p w:rsidR="00B3093F" w:rsidRPr="004901B3" w:rsidRDefault="00B3093F" w:rsidP="004901B3">
            <w:pPr>
              <w:jc w:val="center"/>
              <w:rPr>
                <w:rFonts w:cs="Arial"/>
              </w:rPr>
            </w:pPr>
            <w:r w:rsidRPr="004901B3">
              <w:rPr>
                <w:rFonts w:cs="Arial"/>
              </w:rPr>
              <w:t>118.919</w:t>
            </w:r>
          </w:p>
        </w:tc>
        <w:tc>
          <w:tcPr>
            <w:tcW w:w="3165" w:type="dxa"/>
            <w:shd w:val="clear" w:color="auto" w:fill="auto"/>
          </w:tcPr>
          <w:p w:rsidR="00B3093F" w:rsidRPr="004901B3" w:rsidRDefault="00B3093F" w:rsidP="004901B3">
            <w:pPr>
              <w:jc w:val="center"/>
              <w:rPr>
                <w:rFonts w:cs="Arial"/>
              </w:rPr>
            </w:pPr>
            <w:r w:rsidRPr="004901B3">
              <w:rPr>
                <w:rFonts w:cs="Arial"/>
              </w:rPr>
              <w:t>liegt noch nicht vor</w:t>
            </w:r>
          </w:p>
        </w:tc>
      </w:tr>
      <w:tr w:rsidR="00B3093F" w:rsidRPr="004901B3" w:rsidTr="004901B3">
        <w:tc>
          <w:tcPr>
            <w:tcW w:w="3165" w:type="dxa"/>
            <w:shd w:val="clear" w:color="auto" w:fill="auto"/>
          </w:tcPr>
          <w:p w:rsidR="00B3093F" w:rsidRPr="004901B3" w:rsidRDefault="00B3093F" w:rsidP="0091015A">
            <w:pPr>
              <w:rPr>
                <w:rFonts w:cs="Arial"/>
              </w:rPr>
            </w:pPr>
            <w:r w:rsidRPr="004901B3">
              <w:rPr>
                <w:rFonts w:cs="Arial"/>
              </w:rPr>
              <w:t>30.09.2017</w:t>
            </w:r>
          </w:p>
        </w:tc>
        <w:tc>
          <w:tcPr>
            <w:tcW w:w="3165" w:type="dxa"/>
            <w:shd w:val="clear" w:color="auto" w:fill="auto"/>
          </w:tcPr>
          <w:p w:rsidR="00B3093F" w:rsidRPr="004901B3" w:rsidRDefault="00B3093F" w:rsidP="004901B3">
            <w:pPr>
              <w:jc w:val="center"/>
              <w:rPr>
                <w:rFonts w:cs="Arial"/>
              </w:rPr>
            </w:pPr>
            <w:r w:rsidRPr="004901B3">
              <w:rPr>
                <w:rFonts w:cs="Arial"/>
              </w:rPr>
              <w:t>118.696</w:t>
            </w:r>
          </w:p>
        </w:tc>
        <w:tc>
          <w:tcPr>
            <w:tcW w:w="3165" w:type="dxa"/>
            <w:shd w:val="clear" w:color="auto" w:fill="auto"/>
          </w:tcPr>
          <w:p w:rsidR="00B3093F" w:rsidRPr="004901B3" w:rsidRDefault="00B3093F" w:rsidP="004901B3">
            <w:pPr>
              <w:jc w:val="center"/>
              <w:rPr>
                <w:rFonts w:cs="Arial"/>
              </w:rPr>
            </w:pPr>
            <w:r w:rsidRPr="004901B3">
              <w:rPr>
                <w:rFonts w:cs="Arial"/>
              </w:rPr>
              <w:t>liegt noch nicht vor</w:t>
            </w:r>
          </w:p>
        </w:tc>
      </w:tr>
    </w:tbl>
    <w:p w:rsidR="00B3093F" w:rsidRDefault="00B3093F" w:rsidP="0091015A">
      <w:pPr>
        <w:rPr>
          <w:rFonts w:cs="Arial"/>
        </w:rPr>
      </w:pPr>
    </w:p>
    <w:p w:rsidR="00B3093F" w:rsidRPr="00B3093F" w:rsidRDefault="00B3093F" w:rsidP="0091015A">
      <w:pPr>
        <w:rPr>
          <w:rFonts w:cs="Arial"/>
          <w:sz w:val="16"/>
          <w:szCs w:val="16"/>
        </w:rPr>
      </w:pPr>
      <w:r w:rsidRPr="00B3093F">
        <w:rPr>
          <w:rFonts w:cs="Arial"/>
          <w:sz w:val="16"/>
          <w:szCs w:val="16"/>
        </w:rPr>
        <w:t>* ab 2011: Basis = Zensus 2011</w:t>
      </w:r>
    </w:p>
    <w:p w:rsidR="00B3093F" w:rsidRDefault="00B3093F" w:rsidP="0091015A">
      <w:pPr>
        <w:rPr>
          <w:rFonts w:cs="Arial"/>
        </w:rPr>
      </w:pPr>
    </w:p>
    <w:p w:rsidR="0091015A" w:rsidRPr="0091015A" w:rsidRDefault="0091015A" w:rsidP="0091015A">
      <w:pPr>
        <w:rPr>
          <w:rFonts w:cs="Arial"/>
        </w:rPr>
      </w:pPr>
      <w:r w:rsidRPr="0091015A">
        <w:rPr>
          <w:rFonts w:cs="Arial"/>
        </w:rPr>
        <w:t>Zu Frage 4:</w:t>
      </w:r>
    </w:p>
    <w:p w:rsidR="00594621" w:rsidRDefault="00594621" w:rsidP="0091015A">
      <w:pPr>
        <w:rPr>
          <w:rFonts w:cs="Arial"/>
        </w:rPr>
      </w:pPr>
      <w:r>
        <w:rPr>
          <w:rFonts w:cs="Arial"/>
        </w:rPr>
        <w:t>Die Zahl der Wahlberechtigten ist abhängig von der Art der Wahl. Die Ermittlung der tatsächl</w:t>
      </w:r>
      <w:r>
        <w:rPr>
          <w:rFonts w:cs="Arial"/>
        </w:rPr>
        <w:t>i</w:t>
      </w:r>
      <w:r>
        <w:rPr>
          <w:rFonts w:cs="Arial"/>
        </w:rPr>
        <w:t>chen Wahlberechtigten erfolgt jeweils nur im Rahmen der Erstellung eines Wählerverzeichni</w:t>
      </w:r>
      <w:r>
        <w:rPr>
          <w:rFonts w:cs="Arial"/>
        </w:rPr>
        <w:t>s</w:t>
      </w:r>
      <w:r>
        <w:rPr>
          <w:rFonts w:cs="Arial"/>
        </w:rPr>
        <w:lastRenderedPageBreak/>
        <w:t>ses einer stattfindenden Wahl, sodass eine jährliche Darstellung nicht möglich ist.</w:t>
      </w:r>
    </w:p>
    <w:p w:rsidR="00594621" w:rsidRDefault="00594621" w:rsidP="0091015A">
      <w:pPr>
        <w:rPr>
          <w:rFonts w:cs="Arial"/>
        </w:rPr>
      </w:pPr>
    </w:p>
    <w:p w:rsidR="0091015A" w:rsidRPr="0091015A" w:rsidRDefault="0091015A" w:rsidP="0091015A">
      <w:pPr>
        <w:rPr>
          <w:rFonts w:cs="Arial"/>
        </w:rPr>
      </w:pPr>
      <w:r w:rsidRPr="0091015A">
        <w:rPr>
          <w:rFonts w:cs="Arial"/>
        </w:rPr>
        <w:t>Wahl zum Europäischen Parlament (wahlberechtigt sind volljährige Deutsche sowie vol</w:t>
      </w:r>
      <w:r w:rsidRPr="0091015A">
        <w:rPr>
          <w:rFonts w:cs="Arial"/>
        </w:rPr>
        <w:t>l</w:t>
      </w:r>
      <w:r w:rsidRPr="0091015A">
        <w:rPr>
          <w:rFonts w:cs="Arial"/>
        </w:rPr>
        <w:t>jährige EU-Bürger/innen, die sich in das Wählerverzeichnis eintragen lassen)</w:t>
      </w:r>
    </w:p>
    <w:p w:rsidR="0091015A" w:rsidRPr="0091015A" w:rsidRDefault="0091015A" w:rsidP="0091015A">
      <w:pPr>
        <w:rPr>
          <w:rFonts w:cs="Arial"/>
        </w:rPr>
      </w:pPr>
      <w:r w:rsidRPr="0091015A">
        <w:rPr>
          <w:rFonts w:cs="Arial"/>
        </w:rPr>
        <w:t>07.06.2009: 85.182 Wahlberechtigte</w:t>
      </w:r>
    </w:p>
    <w:p w:rsidR="0091015A" w:rsidRDefault="0091015A" w:rsidP="0091015A">
      <w:pPr>
        <w:rPr>
          <w:rFonts w:cs="Arial"/>
        </w:rPr>
      </w:pPr>
      <w:r w:rsidRPr="0091015A">
        <w:rPr>
          <w:rFonts w:cs="Arial"/>
        </w:rPr>
        <w:t>25.05.2014: 83.017 Wahlberechtigte</w:t>
      </w:r>
    </w:p>
    <w:p w:rsidR="00594621" w:rsidRPr="0091015A" w:rsidRDefault="00594621" w:rsidP="0091015A">
      <w:pPr>
        <w:rPr>
          <w:rFonts w:cs="Arial"/>
        </w:rPr>
      </w:pPr>
    </w:p>
    <w:p w:rsidR="0091015A" w:rsidRPr="0091015A" w:rsidRDefault="0091015A" w:rsidP="0091015A">
      <w:pPr>
        <w:rPr>
          <w:rFonts w:cs="Arial"/>
        </w:rPr>
      </w:pPr>
      <w:r w:rsidRPr="0091015A">
        <w:rPr>
          <w:rFonts w:cs="Arial"/>
        </w:rPr>
        <w:t>Wahl zum Deutschen Bundestag (wahlberechtigt sind volljährige Deutsche)</w:t>
      </w:r>
    </w:p>
    <w:p w:rsidR="0091015A" w:rsidRPr="0091015A" w:rsidRDefault="0091015A" w:rsidP="0091015A">
      <w:pPr>
        <w:rPr>
          <w:rFonts w:cs="Arial"/>
        </w:rPr>
      </w:pPr>
      <w:r w:rsidRPr="0091015A">
        <w:rPr>
          <w:rFonts w:cs="Arial"/>
        </w:rPr>
        <w:t>22.09.2013: 83.190 Wahlberechtigte</w:t>
      </w:r>
    </w:p>
    <w:p w:rsidR="0091015A" w:rsidRDefault="0091015A" w:rsidP="0091015A">
      <w:pPr>
        <w:rPr>
          <w:rFonts w:cs="Arial"/>
        </w:rPr>
      </w:pPr>
      <w:r w:rsidRPr="0091015A">
        <w:rPr>
          <w:rFonts w:cs="Arial"/>
        </w:rPr>
        <w:t>24.09.2017: 80.865 Wahlberechtigte</w:t>
      </w:r>
    </w:p>
    <w:p w:rsidR="00594621" w:rsidRPr="0091015A" w:rsidRDefault="00594621" w:rsidP="0091015A">
      <w:pPr>
        <w:rPr>
          <w:rFonts w:cs="Arial"/>
        </w:rPr>
      </w:pPr>
    </w:p>
    <w:p w:rsidR="0091015A" w:rsidRPr="0091015A" w:rsidRDefault="0091015A" w:rsidP="0091015A">
      <w:pPr>
        <w:rPr>
          <w:rFonts w:cs="Arial"/>
        </w:rPr>
      </w:pPr>
      <w:r w:rsidRPr="0091015A">
        <w:rPr>
          <w:rFonts w:cs="Arial"/>
        </w:rPr>
        <w:t>Wahl zur Bremischen Bürgerschaft (wahlberechtigt sind Deutsche ab dem 16. Leben</w:t>
      </w:r>
      <w:r w:rsidRPr="0091015A">
        <w:rPr>
          <w:rFonts w:cs="Arial"/>
        </w:rPr>
        <w:t>s</w:t>
      </w:r>
      <w:r w:rsidRPr="0091015A">
        <w:rPr>
          <w:rFonts w:cs="Arial"/>
        </w:rPr>
        <w:t>jahr)</w:t>
      </w:r>
    </w:p>
    <w:p w:rsidR="0091015A" w:rsidRPr="0091015A" w:rsidRDefault="0091015A" w:rsidP="0091015A">
      <w:pPr>
        <w:rPr>
          <w:rFonts w:cs="Arial"/>
        </w:rPr>
      </w:pPr>
      <w:r w:rsidRPr="0091015A">
        <w:rPr>
          <w:rFonts w:cs="Arial"/>
        </w:rPr>
        <w:t>22.05.2011: 85.732 Wahlberechtigte</w:t>
      </w:r>
    </w:p>
    <w:p w:rsidR="0091015A" w:rsidRDefault="0091015A" w:rsidP="0091015A">
      <w:pPr>
        <w:rPr>
          <w:rFonts w:cs="Arial"/>
        </w:rPr>
      </w:pPr>
      <w:r w:rsidRPr="0091015A">
        <w:rPr>
          <w:rFonts w:cs="Arial"/>
        </w:rPr>
        <w:t>10.05.2015: 83.753 Wahlberechtigte</w:t>
      </w:r>
    </w:p>
    <w:p w:rsidR="00594621" w:rsidRPr="0091015A" w:rsidRDefault="00594621" w:rsidP="0091015A">
      <w:pPr>
        <w:rPr>
          <w:rFonts w:cs="Arial"/>
        </w:rPr>
      </w:pPr>
    </w:p>
    <w:p w:rsidR="0091015A" w:rsidRPr="0091015A" w:rsidRDefault="0091015A" w:rsidP="0091015A">
      <w:pPr>
        <w:rPr>
          <w:rFonts w:cs="Arial"/>
        </w:rPr>
      </w:pPr>
      <w:r w:rsidRPr="0091015A">
        <w:rPr>
          <w:rFonts w:cs="Arial"/>
        </w:rPr>
        <w:t>Wahl zur Stadtverordnetenversammlung der Stadt Bremerhaven (wahlberechtigt sind alle Deutsche</w:t>
      </w:r>
      <w:r w:rsidR="00594621">
        <w:rPr>
          <w:rFonts w:cs="Arial"/>
        </w:rPr>
        <w:t>n</w:t>
      </w:r>
      <w:r w:rsidRPr="0091015A">
        <w:rPr>
          <w:rFonts w:cs="Arial"/>
        </w:rPr>
        <w:t xml:space="preserve"> und EU-Bürger/innen ab dem 16. Lebensjahr)</w:t>
      </w:r>
    </w:p>
    <w:p w:rsidR="0091015A" w:rsidRPr="0091015A" w:rsidRDefault="0091015A" w:rsidP="0091015A">
      <w:pPr>
        <w:rPr>
          <w:rFonts w:cs="Arial"/>
        </w:rPr>
      </w:pPr>
      <w:r w:rsidRPr="0091015A">
        <w:rPr>
          <w:rFonts w:cs="Arial"/>
        </w:rPr>
        <w:t>22.05.2011: 88.798 Wahlberechtigte</w:t>
      </w:r>
    </w:p>
    <w:p w:rsidR="0091015A" w:rsidRPr="0091015A" w:rsidRDefault="0091015A" w:rsidP="0091015A">
      <w:pPr>
        <w:rPr>
          <w:rFonts w:cs="Arial"/>
        </w:rPr>
      </w:pPr>
      <w:r w:rsidRPr="0091015A">
        <w:rPr>
          <w:rFonts w:cs="Arial"/>
        </w:rPr>
        <w:t>10.05.2015: 90.126 Wahlberechtigte</w:t>
      </w:r>
    </w:p>
    <w:p w:rsidR="00594621" w:rsidRDefault="00594621" w:rsidP="0091015A">
      <w:pPr>
        <w:rPr>
          <w:rFonts w:cs="Arial"/>
        </w:rPr>
      </w:pPr>
    </w:p>
    <w:p w:rsidR="002D0391" w:rsidRPr="0091015A" w:rsidRDefault="002D0391" w:rsidP="0091015A">
      <w:pPr>
        <w:rPr>
          <w:rFonts w:cs="Arial"/>
        </w:rPr>
      </w:pPr>
    </w:p>
    <w:p w:rsidR="0091015A" w:rsidRPr="0091015A" w:rsidRDefault="0091015A" w:rsidP="0091015A">
      <w:pPr>
        <w:rPr>
          <w:rFonts w:cs="Arial"/>
        </w:rPr>
      </w:pPr>
      <w:r w:rsidRPr="0091015A">
        <w:rPr>
          <w:rFonts w:cs="Arial"/>
        </w:rPr>
        <w:t>Zu Frage 5:</w:t>
      </w:r>
    </w:p>
    <w:p w:rsidR="00467E69" w:rsidRPr="00467E69" w:rsidRDefault="00467E69" w:rsidP="00467E69">
      <w:pPr>
        <w:rPr>
          <w:rFonts w:cs="Arial"/>
        </w:rPr>
      </w:pPr>
      <w:r w:rsidRPr="00467E69">
        <w:rPr>
          <w:rFonts w:cs="Arial"/>
        </w:rPr>
        <w:t>Das Verwaltungsgericht Bremen hat die Klage gegen das Zensusergebnis mit Urteil vom 6.11.2014 abgewiesen. Gegen dieses Urteil wurde am 4.12.2014 Berufung vor dem Oberve</w:t>
      </w:r>
      <w:r w:rsidRPr="00467E69">
        <w:rPr>
          <w:rFonts w:cs="Arial"/>
        </w:rPr>
        <w:t>r</w:t>
      </w:r>
      <w:r w:rsidRPr="00467E69">
        <w:rPr>
          <w:rFonts w:cs="Arial"/>
        </w:rPr>
        <w:t>waltungsgericht Bremen eingelegt. Eine Entscheidung über die Berufung steht noch aus, da die Rechtsgrundlagen für die Zensusdurchführung mit Verfassungsbeschwerde vor dem Bunde</w:t>
      </w:r>
      <w:r w:rsidRPr="00467E69">
        <w:rPr>
          <w:rFonts w:cs="Arial"/>
        </w:rPr>
        <w:t>s</w:t>
      </w:r>
      <w:r w:rsidRPr="00467E69">
        <w:rPr>
          <w:rFonts w:cs="Arial"/>
        </w:rPr>
        <w:t>verfassungsgericht angefochten wurden. Über die Verfassungsbeschwerde wurde zwar am 24.10.2017 verhandelt, jedoch noch nicht entschieden.</w:t>
      </w:r>
    </w:p>
    <w:p w:rsidR="0091015A" w:rsidRPr="00467E69" w:rsidRDefault="0091015A" w:rsidP="0091015A">
      <w:pPr>
        <w:rPr>
          <w:rFonts w:cs="Arial"/>
        </w:rPr>
      </w:pPr>
    </w:p>
    <w:p w:rsidR="002D0391" w:rsidRDefault="002D0391" w:rsidP="0091015A">
      <w:pPr>
        <w:rPr>
          <w:rFonts w:cs="Arial"/>
        </w:rPr>
      </w:pPr>
    </w:p>
    <w:p w:rsidR="0091015A" w:rsidRPr="0091015A" w:rsidRDefault="0091015A" w:rsidP="0091015A">
      <w:pPr>
        <w:rPr>
          <w:rFonts w:cs="Arial"/>
        </w:rPr>
      </w:pPr>
      <w:r w:rsidRPr="0091015A">
        <w:rPr>
          <w:rFonts w:cs="Arial"/>
        </w:rPr>
        <w:t>Zu Frage 6:</w:t>
      </w:r>
    </w:p>
    <w:p w:rsidR="0091015A" w:rsidRDefault="0091015A" w:rsidP="0091015A">
      <w:pPr>
        <w:rPr>
          <w:rFonts w:cs="Arial"/>
        </w:rPr>
      </w:pPr>
      <w:r w:rsidRPr="0091015A">
        <w:rPr>
          <w:rFonts w:cs="Arial"/>
        </w:rPr>
        <w:t>Anzumerken ist an dieser Stelle, dass nur die vom Statistischen Landesamt Bremen ermittelten amtlichen Bevölkerungszahlen</w:t>
      </w:r>
      <w:r w:rsidR="006B6CB5">
        <w:rPr>
          <w:rFonts w:cs="Arial"/>
        </w:rPr>
        <w:t xml:space="preserve"> die</w:t>
      </w:r>
      <w:r w:rsidRPr="0091015A">
        <w:rPr>
          <w:rFonts w:cs="Arial"/>
        </w:rPr>
        <w:t xml:space="preserve"> gesetzlich vorgeschriebene Bezugsgröße für Zwecke des F</w:t>
      </w:r>
      <w:r w:rsidRPr="0091015A">
        <w:rPr>
          <w:rFonts w:cs="Arial"/>
        </w:rPr>
        <w:t>i</w:t>
      </w:r>
      <w:r w:rsidRPr="0091015A">
        <w:rPr>
          <w:rFonts w:cs="Arial"/>
        </w:rPr>
        <w:t>nanzausgleiches oder Städte- und Regionalvergleiche darstellen.</w:t>
      </w:r>
    </w:p>
    <w:p w:rsidR="00A159C0" w:rsidRDefault="00A159C0" w:rsidP="0091015A">
      <w:pPr>
        <w:rPr>
          <w:rFonts w:cs="Arial"/>
        </w:rPr>
      </w:pPr>
    </w:p>
    <w:p w:rsidR="00803DBB" w:rsidRPr="00803DBB" w:rsidRDefault="00803DBB" w:rsidP="00803DBB">
      <w:pPr>
        <w:rPr>
          <w:rFonts w:cs="Arial"/>
        </w:rPr>
      </w:pPr>
      <w:r w:rsidRPr="00803DBB">
        <w:rPr>
          <w:rFonts w:cs="Arial"/>
        </w:rPr>
        <w:t>Auf der Grundlage der Abrechnung des kommunalen Finanzausgleichs 2016 gemäß geltenden Finanzzuweisungsgesetz und der Annahme einer um 4.800 Einwohner höheren Bevölkerung</w:t>
      </w:r>
      <w:r w:rsidRPr="00803DBB">
        <w:rPr>
          <w:rFonts w:cs="Arial"/>
        </w:rPr>
        <w:t>s</w:t>
      </w:r>
      <w:r w:rsidRPr="00803DBB">
        <w:rPr>
          <w:rFonts w:cs="Arial"/>
        </w:rPr>
        <w:t>zahl wären Mehreinnahmen von ca. 570.000 € erzielt worden. Bei dieser Annahme wurde u</w:t>
      </w:r>
      <w:r w:rsidRPr="00803DBB">
        <w:rPr>
          <w:rFonts w:cs="Arial"/>
        </w:rPr>
        <w:t>n</w:t>
      </w:r>
      <w:r w:rsidRPr="00803DBB">
        <w:rPr>
          <w:rFonts w:cs="Arial"/>
        </w:rPr>
        <w:t xml:space="preserve">terstellt, dass sich die höhere Einwohnerzahl von 4.800 nur im Innenverhältnis des Landes Bremen (also auf die Verteilung der zugrunde gelegten Schlüsselmasse zwischen der Stadt Bremen und der Stadt Bremerhaven) auswirkt. </w:t>
      </w:r>
    </w:p>
    <w:p w:rsidR="0091015A" w:rsidRPr="0091015A" w:rsidRDefault="0091015A" w:rsidP="0091015A">
      <w:pPr>
        <w:rPr>
          <w:rFonts w:cs="Arial"/>
        </w:rPr>
      </w:pPr>
    </w:p>
    <w:p w:rsidR="002D0391" w:rsidRDefault="002D0391" w:rsidP="0091015A">
      <w:pPr>
        <w:rPr>
          <w:rFonts w:cs="Arial"/>
        </w:rPr>
      </w:pPr>
    </w:p>
    <w:p w:rsidR="0091015A" w:rsidRPr="0091015A" w:rsidRDefault="0091015A" w:rsidP="0091015A">
      <w:pPr>
        <w:rPr>
          <w:rFonts w:cs="Arial"/>
        </w:rPr>
      </w:pPr>
      <w:r w:rsidRPr="0091015A">
        <w:rPr>
          <w:rFonts w:cs="Arial"/>
        </w:rPr>
        <w:t>Zu Frage 7:</w:t>
      </w:r>
    </w:p>
    <w:p w:rsidR="0091015A" w:rsidRPr="00467E69" w:rsidRDefault="00467E69" w:rsidP="0091015A">
      <w:pPr>
        <w:rPr>
          <w:rFonts w:cs="Arial"/>
        </w:rPr>
      </w:pPr>
      <w:r w:rsidRPr="00467E69">
        <w:rPr>
          <w:rFonts w:cs="Arial"/>
        </w:rPr>
        <w:t>Bisher sind der Stadt Bremerhaven ca. 42.000 € an Kosten entstanden.</w:t>
      </w:r>
    </w:p>
    <w:p w:rsidR="00467E69" w:rsidRPr="0091015A" w:rsidRDefault="00467E69" w:rsidP="0091015A">
      <w:pPr>
        <w:rPr>
          <w:rFonts w:cs="Arial"/>
        </w:rPr>
      </w:pPr>
    </w:p>
    <w:p w:rsidR="002D0391" w:rsidRDefault="002D0391" w:rsidP="0091015A">
      <w:pPr>
        <w:rPr>
          <w:rFonts w:cs="Arial"/>
        </w:rPr>
      </w:pPr>
    </w:p>
    <w:p w:rsidR="0091015A" w:rsidRDefault="0091015A" w:rsidP="0091015A">
      <w:pPr>
        <w:rPr>
          <w:rFonts w:cs="Arial"/>
        </w:rPr>
      </w:pPr>
      <w:r w:rsidRPr="0091015A">
        <w:rPr>
          <w:rFonts w:cs="Arial"/>
        </w:rPr>
        <w:t>Zu Frage 8:</w:t>
      </w:r>
    </w:p>
    <w:p w:rsidR="00EA4F47" w:rsidRPr="0091015A" w:rsidRDefault="00EA4F47" w:rsidP="0091015A">
      <w:pPr>
        <w:rPr>
          <w:rFonts w:cs="Arial"/>
        </w:rPr>
      </w:pPr>
      <w:r>
        <w:rPr>
          <w:rFonts w:cs="Arial"/>
        </w:rPr>
        <w:t>Gemäß der letzten vom Statistischen Landesamt Bremen erstellten Bevölkerungsvorausb</w:t>
      </w:r>
      <w:r>
        <w:rPr>
          <w:rFonts w:cs="Arial"/>
        </w:rPr>
        <w:t>e</w:t>
      </w:r>
      <w:r>
        <w:rPr>
          <w:rFonts w:cs="Arial"/>
        </w:rPr>
        <w:t>rechnung vom Mai 2017 wird für die Stadt Bremerhaven eine Erhöhung der Einwohnerzahl von 2015 bis 2035 um 8,8 % prognostiziert. Der Magistrat beurteilt diese Entwicklung sowohl als Ch</w:t>
      </w:r>
      <w:r w:rsidR="006D35E9">
        <w:rPr>
          <w:rFonts w:cs="Arial"/>
        </w:rPr>
        <w:t>ance als auch als Herausforderung.</w:t>
      </w:r>
    </w:p>
    <w:p w:rsidR="0091015A" w:rsidRPr="0091015A" w:rsidRDefault="0091015A" w:rsidP="0091015A">
      <w:pPr>
        <w:rPr>
          <w:rFonts w:cs="Arial"/>
        </w:rPr>
      </w:pPr>
    </w:p>
    <w:p w:rsidR="002D0391" w:rsidRDefault="002D0391" w:rsidP="0091015A">
      <w:pPr>
        <w:rPr>
          <w:rFonts w:cs="Arial"/>
        </w:rPr>
      </w:pPr>
    </w:p>
    <w:p w:rsidR="0091015A" w:rsidRDefault="0091015A" w:rsidP="0091015A">
      <w:pPr>
        <w:rPr>
          <w:rFonts w:cs="Arial"/>
        </w:rPr>
      </w:pPr>
      <w:r w:rsidRPr="0091015A">
        <w:rPr>
          <w:rFonts w:cs="Arial"/>
        </w:rPr>
        <w:t>Zu Frage 9:</w:t>
      </w:r>
    </w:p>
    <w:p w:rsidR="006D35E9" w:rsidRPr="0091015A" w:rsidRDefault="006D35E9" w:rsidP="0091015A">
      <w:pPr>
        <w:rPr>
          <w:rFonts w:cs="Arial"/>
        </w:rPr>
      </w:pPr>
      <w:r>
        <w:rPr>
          <w:rFonts w:cs="Arial"/>
        </w:rPr>
        <w:t>Der Magistrat ist bemüht, auf allen maßgeblichen Handlungsfeldern den Anforderungen an eine wachsende Stadt gerecht zu werden. Beispielhaft seien die umfangreichen Aktivitäten zur Wohnraumgewinnung wie auch die Ausbauprogramme im Bereich der Kindertagesbetreuung und bei Schulbauten zu nennen. Die einzelnen Komponenten sind regelmäßig Gegenstand von Magistratsbefassungen sowie der kommunalpolitischen Erörterungen in den Fachausschüssen der Stadtverordnetenversammlung.</w:t>
      </w:r>
    </w:p>
    <w:p w:rsidR="00E23C27" w:rsidRDefault="00E23C27" w:rsidP="0091015A">
      <w:pPr>
        <w:outlineLvl w:val="0"/>
        <w:rPr>
          <w:rFonts w:cs="Arial"/>
          <w:sz w:val="14"/>
          <w:szCs w:val="14"/>
        </w:rPr>
      </w:pPr>
    </w:p>
    <w:p w:rsidR="00E23C27" w:rsidRDefault="00E23C27" w:rsidP="0091015A">
      <w:pPr>
        <w:outlineLvl w:val="0"/>
        <w:rPr>
          <w:rFonts w:cs="Arial"/>
          <w:szCs w:val="22"/>
        </w:rPr>
      </w:pPr>
    </w:p>
    <w:p w:rsidR="00336951" w:rsidRDefault="00336951" w:rsidP="0091015A">
      <w:pPr>
        <w:outlineLvl w:val="0"/>
        <w:rPr>
          <w:rFonts w:cs="Arial"/>
          <w:szCs w:val="22"/>
        </w:rPr>
      </w:pPr>
    </w:p>
    <w:p w:rsidR="00E23C27" w:rsidRDefault="00E23C27" w:rsidP="0091015A">
      <w:pPr>
        <w:outlineLvl w:val="0"/>
        <w:rPr>
          <w:rFonts w:cs="Arial"/>
          <w:szCs w:val="22"/>
        </w:rPr>
      </w:pPr>
    </w:p>
    <w:p w:rsidR="00250DC4" w:rsidRDefault="00467E69" w:rsidP="0091015A">
      <w:pPr>
        <w:outlineLvl w:val="0"/>
        <w:rPr>
          <w:rFonts w:cs="Arial"/>
          <w:szCs w:val="22"/>
        </w:rPr>
      </w:pPr>
      <w:r>
        <w:rPr>
          <w:rFonts w:cs="Arial"/>
          <w:szCs w:val="22"/>
        </w:rPr>
        <w:t>Grantz</w:t>
      </w:r>
    </w:p>
    <w:p w:rsidR="00E23C27" w:rsidRDefault="00467E69" w:rsidP="0091015A">
      <w:r>
        <w:rPr>
          <w:rFonts w:cs="Arial"/>
          <w:szCs w:val="22"/>
        </w:rPr>
        <w:t>Oberb</w:t>
      </w:r>
      <w:r w:rsidR="00E23C27">
        <w:rPr>
          <w:rFonts w:cs="Arial"/>
          <w:szCs w:val="22"/>
        </w:rPr>
        <w:t>ürgermeister</w:t>
      </w:r>
    </w:p>
    <w:p w:rsidR="00E23C27" w:rsidRPr="004B0C35" w:rsidRDefault="00E23C27" w:rsidP="00E23C27">
      <w:pPr>
        <w:spacing w:line="360" w:lineRule="auto"/>
        <w:rPr>
          <w:rFonts w:ascii="Verdana" w:hAnsi="Verdana" w:cs="Arial"/>
        </w:rPr>
      </w:pPr>
    </w:p>
    <w:sectPr w:rsidR="00E23C27" w:rsidRPr="004B0C35">
      <w:headerReference w:type="even" r:id="rId8"/>
      <w:headerReference w:type="default" r:id="rId9"/>
      <w:footerReference w:type="even" r:id="rId10"/>
      <w:footerReference w:type="default" r:id="rId11"/>
      <w:headerReference w:type="first" r:id="rId12"/>
      <w:endnotePr>
        <w:numFmt w:val="decimal"/>
      </w:endnotePr>
      <w:pgSz w:w="11907" w:h="16840" w:code="9"/>
      <w:pgMar w:top="851" w:right="1134"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96F47" w:rsidRDefault="00896F47">
      <w:r>
        <w:separator/>
      </w:r>
    </w:p>
  </w:endnote>
  <w:endnote w:type="continuationSeparator" w:id="0">
    <w:p w:rsidR="00896F47" w:rsidRDefault="00896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rpoS">
    <w:altName w:val="Calibri"/>
    <w:charset w:val="00"/>
    <w:family w:val="swiss"/>
    <w:pitch w:val="variable"/>
    <w:sig w:usb0="800000AF" w:usb1="0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Default="00673EAF">
    <w:pPr>
      <w:pStyle w:val="Fuzeile"/>
      <w:widowContr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Default="00673EAF">
    <w:pPr>
      <w:pStyle w:val="Fuzeile"/>
      <w:widowContr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96F47" w:rsidRDefault="00896F47">
      <w:r>
        <w:separator/>
      </w:r>
    </w:p>
  </w:footnote>
  <w:footnote w:type="continuationSeparator" w:id="0">
    <w:p w:rsidR="00896F47" w:rsidRDefault="00896F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Default="00673EAF">
    <w:pPr>
      <w:pStyle w:val="Kopfzeile"/>
      <w:widowContr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Pr="00307373" w:rsidRDefault="00673EAF">
    <w:pPr>
      <w:pStyle w:val="Kopfzeile"/>
      <w:widowControl/>
      <w:jc w:val="center"/>
      <w:rPr>
        <w:rFonts w:cs="Arial"/>
        <w:szCs w:val="22"/>
      </w:rPr>
    </w:pPr>
    <w:r w:rsidRPr="00307373">
      <w:rPr>
        <w:rFonts w:cs="Arial"/>
        <w:szCs w:val="22"/>
      </w:rPr>
      <w:t xml:space="preserve">- </w:t>
    </w:r>
    <w:r w:rsidRPr="00307373">
      <w:rPr>
        <w:rStyle w:val="Seitenzahl"/>
        <w:rFonts w:cs="Arial"/>
        <w:szCs w:val="22"/>
      </w:rPr>
      <w:fldChar w:fldCharType="begin"/>
    </w:r>
    <w:r w:rsidRPr="00307373">
      <w:rPr>
        <w:rStyle w:val="Seitenzahl"/>
        <w:rFonts w:cs="Arial"/>
        <w:szCs w:val="22"/>
      </w:rPr>
      <w:instrText xml:space="preserve"> PAGE </w:instrText>
    </w:r>
    <w:r w:rsidRPr="00307373">
      <w:rPr>
        <w:rStyle w:val="Seitenzahl"/>
        <w:rFonts w:cs="Arial"/>
        <w:szCs w:val="22"/>
      </w:rPr>
      <w:fldChar w:fldCharType="separate"/>
    </w:r>
    <w:r w:rsidR="002D0391">
      <w:rPr>
        <w:rStyle w:val="Seitenzahl"/>
        <w:rFonts w:cs="Arial"/>
        <w:noProof/>
        <w:szCs w:val="22"/>
      </w:rPr>
      <w:t>4</w:t>
    </w:r>
    <w:r w:rsidRPr="00307373">
      <w:rPr>
        <w:rStyle w:val="Seitenzahl"/>
        <w:rFonts w:cs="Arial"/>
        <w:szCs w:val="22"/>
      </w:rPr>
      <w:fldChar w:fldCharType="end"/>
    </w:r>
    <w:r>
      <w:rPr>
        <w:rFonts w:cs="Arial"/>
        <w:szCs w:val="22"/>
      </w:rPr>
      <w:t xml:space="preserve"> -</w:t>
    </w:r>
  </w:p>
  <w:p w:rsidR="00673EAF" w:rsidRDefault="00673EAF">
    <w:pPr>
      <w:pStyle w:val="Kopfzeile"/>
      <w:widowControl/>
      <w:jc w:val="center"/>
      <w:rPr>
        <w:rFonts w:ascii="CorpoS" w:hAnsi="CorpoS"/>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Default="00673EAF">
    <w:pPr>
      <w:pStyle w:val="Kopfzeile"/>
      <w:widowControl/>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807128"/>
    <w:multiLevelType w:val="hybridMultilevel"/>
    <w:tmpl w:val="50702D22"/>
    <w:lvl w:ilvl="0" w:tplc="0407000F">
      <w:start w:val="1"/>
      <w:numFmt w:val="decimal"/>
      <w:lvlText w:val="%1."/>
      <w:lvlJc w:val="left"/>
      <w:pPr>
        <w:ind w:left="2520" w:hanging="360"/>
      </w:pPr>
      <w:rPr>
        <w:rFonts w:hint="default"/>
      </w:rPr>
    </w:lvl>
    <w:lvl w:ilvl="1" w:tplc="04070019">
      <w:start w:val="1"/>
      <w:numFmt w:val="lowerLetter"/>
      <w:lvlText w:val="%2."/>
      <w:lvlJc w:val="left"/>
      <w:pPr>
        <w:ind w:left="3240" w:hanging="360"/>
      </w:pPr>
    </w:lvl>
    <w:lvl w:ilvl="2" w:tplc="0407001B" w:tentative="1">
      <w:start w:val="1"/>
      <w:numFmt w:val="lowerRoman"/>
      <w:lvlText w:val="%3."/>
      <w:lvlJc w:val="right"/>
      <w:pPr>
        <w:ind w:left="3960" w:hanging="180"/>
      </w:pPr>
    </w:lvl>
    <w:lvl w:ilvl="3" w:tplc="0407000F" w:tentative="1">
      <w:start w:val="1"/>
      <w:numFmt w:val="decimal"/>
      <w:lvlText w:val="%4."/>
      <w:lvlJc w:val="left"/>
      <w:pPr>
        <w:ind w:left="4680" w:hanging="360"/>
      </w:pPr>
    </w:lvl>
    <w:lvl w:ilvl="4" w:tplc="04070019" w:tentative="1">
      <w:start w:val="1"/>
      <w:numFmt w:val="lowerLetter"/>
      <w:lvlText w:val="%5."/>
      <w:lvlJc w:val="left"/>
      <w:pPr>
        <w:ind w:left="5400" w:hanging="360"/>
      </w:pPr>
    </w:lvl>
    <w:lvl w:ilvl="5" w:tplc="0407001B" w:tentative="1">
      <w:start w:val="1"/>
      <w:numFmt w:val="lowerRoman"/>
      <w:lvlText w:val="%6."/>
      <w:lvlJc w:val="right"/>
      <w:pPr>
        <w:ind w:left="6120" w:hanging="180"/>
      </w:pPr>
    </w:lvl>
    <w:lvl w:ilvl="6" w:tplc="0407000F" w:tentative="1">
      <w:start w:val="1"/>
      <w:numFmt w:val="decimal"/>
      <w:lvlText w:val="%7."/>
      <w:lvlJc w:val="left"/>
      <w:pPr>
        <w:ind w:left="6840" w:hanging="360"/>
      </w:pPr>
    </w:lvl>
    <w:lvl w:ilvl="7" w:tplc="04070019" w:tentative="1">
      <w:start w:val="1"/>
      <w:numFmt w:val="lowerLetter"/>
      <w:lvlText w:val="%8."/>
      <w:lvlJc w:val="left"/>
      <w:pPr>
        <w:ind w:left="7560" w:hanging="360"/>
      </w:pPr>
    </w:lvl>
    <w:lvl w:ilvl="8" w:tplc="0407001B" w:tentative="1">
      <w:start w:val="1"/>
      <w:numFmt w:val="lowerRoman"/>
      <w:lvlText w:val="%9."/>
      <w:lvlJc w:val="right"/>
      <w:pPr>
        <w:ind w:left="8280" w:hanging="180"/>
      </w:pPr>
    </w:lvl>
  </w:abstractNum>
  <w:abstractNum w:abstractNumId="1" w15:restartNumberingAfterBreak="0">
    <w:nsid w:val="6D24412F"/>
    <w:multiLevelType w:val="multilevel"/>
    <w:tmpl w:val="D5A491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218C1"/>
    <w:rsid w:val="00017786"/>
    <w:rsid w:val="000301D5"/>
    <w:rsid w:val="000454BE"/>
    <w:rsid w:val="000947FF"/>
    <w:rsid w:val="000C7678"/>
    <w:rsid w:val="000D3745"/>
    <w:rsid w:val="000D404C"/>
    <w:rsid w:val="000F7926"/>
    <w:rsid w:val="00135FED"/>
    <w:rsid w:val="00157020"/>
    <w:rsid w:val="00162F6C"/>
    <w:rsid w:val="001722AA"/>
    <w:rsid w:val="00177529"/>
    <w:rsid w:val="0018234F"/>
    <w:rsid w:val="0018572E"/>
    <w:rsid w:val="001A45FA"/>
    <w:rsid w:val="001C2B9D"/>
    <w:rsid w:val="001D2BDF"/>
    <w:rsid w:val="00205FDC"/>
    <w:rsid w:val="00227EEB"/>
    <w:rsid w:val="00250DC4"/>
    <w:rsid w:val="0025246A"/>
    <w:rsid w:val="00254D2B"/>
    <w:rsid w:val="00290A15"/>
    <w:rsid w:val="002B6533"/>
    <w:rsid w:val="002D0391"/>
    <w:rsid w:val="002E30B1"/>
    <w:rsid w:val="002E3930"/>
    <w:rsid w:val="002F34A2"/>
    <w:rsid w:val="00307373"/>
    <w:rsid w:val="00336951"/>
    <w:rsid w:val="00343594"/>
    <w:rsid w:val="00380FAD"/>
    <w:rsid w:val="003924CF"/>
    <w:rsid w:val="003A78C3"/>
    <w:rsid w:val="003D1405"/>
    <w:rsid w:val="003D16D8"/>
    <w:rsid w:val="003D75E8"/>
    <w:rsid w:val="004011BE"/>
    <w:rsid w:val="00405C76"/>
    <w:rsid w:val="00412BA5"/>
    <w:rsid w:val="0042694A"/>
    <w:rsid w:val="004275D7"/>
    <w:rsid w:val="0043705F"/>
    <w:rsid w:val="00445899"/>
    <w:rsid w:val="00456D09"/>
    <w:rsid w:val="00467E69"/>
    <w:rsid w:val="004754DF"/>
    <w:rsid w:val="004901B3"/>
    <w:rsid w:val="004A3C6B"/>
    <w:rsid w:val="004A474C"/>
    <w:rsid w:val="004C47E4"/>
    <w:rsid w:val="004E12B5"/>
    <w:rsid w:val="004E4C5C"/>
    <w:rsid w:val="004E4D2E"/>
    <w:rsid w:val="00511D9A"/>
    <w:rsid w:val="00521811"/>
    <w:rsid w:val="005218C1"/>
    <w:rsid w:val="00542D66"/>
    <w:rsid w:val="0055076C"/>
    <w:rsid w:val="0057342C"/>
    <w:rsid w:val="00594207"/>
    <w:rsid w:val="00594621"/>
    <w:rsid w:val="005B4C6A"/>
    <w:rsid w:val="005B61D5"/>
    <w:rsid w:val="005F57CB"/>
    <w:rsid w:val="00627629"/>
    <w:rsid w:val="00643661"/>
    <w:rsid w:val="00647355"/>
    <w:rsid w:val="006503C7"/>
    <w:rsid w:val="0065567D"/>
    <w:rsid w:val="00667AB4"/>
    <w:rsid w:val="00673EAF"/>
    <w:rsid w:val="006774DD"/>
    <w:rsid w:val="00680A1B"/>
    <w:rsid w:val="006931EA"/>
    <w:rsid w:val="0069362F"/>
    <w:rsid w:val="006B6CB5"/>
    <w:rsid w:val="006C683E"/>
    <w:rsid w:val="006D349A"/>
    <w:rsid w:val="006D35E9"/>
    <w:rsid w:val="006E6BB5"/>
    <w:rsid w:val="006F03CF"/>
    <w:rsid w:val="006F34B7"/>
    <w:rsid w:val="007067DC"/>
    <w:rsid w:val="0074510D"/>
    <w:rsid w:val="00746056"/>
    <w:rsid w:val="00747C52"/>
    <w:rsid w:val="007C72A4"/>
    <w:rsid w:val="007D3EB1"/>
    <w:rsid w:val="00803DBB"/>
    <w:rsid w:val="00811ADE"/>
    <w:rsid w:val="008323A4"/>
    <w:rsid w:val="00840CE8"/>
    <w:rsid w:val="00841BEF"/>
    <w:rsid w:val="00863A83"/>
    <w:rsid w:val="0087491D"/>
    <w:rsid w:val="00884473"/>
    <w:rsid w:val="008852E0"/>
    <w:rsid w:val="00896E50"/>
    <w:rsid w:val="00896F47"/>
    <w:rsid w:val="008C092A"/>
    <w:rsid w:val="008C3F09"/>
    <w:rsid w:val="0091015A"/>
    <w:rsid w:val="0092669E"/>
    <w:rsid w:val="009306CC"/>
    <w:rsid w:val="009364CC"/>
    <w:rsid w:val="00981D1E"/>
    <w:rsid w:val="009A1708"/>
    <w:rsid w:val="009C0BA6"/>
    <w:rsid w:val="009C7A55"/>
    <w:rsid w:val="009D3DD5"/>
    <w:rsid w:val="00A11B42"/>
    <w:rsid w:val="00A159C0"/>
    <w:rsid w:val="00A2628A"/>
    <w:rsid w:val="00A32CDD"/>
    <w:rsid w:val="00A3430C"/>
    <w:rsid w:val="00A4737E"/>
    <w:rsid w:val="00A84926"/>
    <w:rsid w:val="00A947BC"/>
    <w:rsid w:val="00A97374"/>
    <w:rsid w:val="00B122A2"/>
    <w:rsid w:val="00B26E69"/>
    <w:rsid w:val="00B3093F"/>
    <w:rsid w:val="00B41E34"/>
    <w:rsid w:val="00B512B0"/>
    <w:rsid w:val="00B81A00"/>
    <w:rsid w:val="00B828D6"/>
    <w:rsid w:val="00BD06B9"/>
    <w:rsid w:val="00BE3155"/>
    <w:rsid w:val="00BF0697"/>
    <w:rsid w:val="00C00A27"/>
    <w:rsid w:val="00C0711A"/>
    <w:rsid w:val="00C15585"/>
    <w:rsid w:val="00C22639"/>
    <w:rsid w:val="00C35A99"/>
    <w:rsid w:val="00C36818"/>
    <w:rsid w:val="00C37464"/>
    <w:rsid w:val="00C520F7"/>
    <w:rsid w:val="00C577AC"/>
    <w:rsid w:val="00C60A97"/>
    <w:rsid w:val="00C772A3"/>
    <w:rsid w:val="00C94676"/>
    <w:rsid w:val="00C9525B"/>
    <w:rsid w:val="00CB39C3"/>
    <w:rsid w:val="00CB5A43"/>
    <w:rsid w:val="00CE104A"/>
    <w:rsid w:val="00CE64CA"/>
    <w:rsid w:val="00D1225A"/>
    <w:rsid w:val="00D15A61"/>
    <w:rsid w:val="00D525F9"/>
    <w:rsid w:val="00D53BC5"/>
    <w:rsid w:val="00D60EF5"/>
    <w:rsid w:val="00D61906"/>
    <w:rsid w:val="00D7419A"/>
    <w:rsid w:val="00D91CA1"/>
    <w:rsid w:val="00DB283A"/>
    <w:rsid w:val="00DB7148"/>
    <w:rsid w:val="00DC1308"/>
    <w:rsid w:val="00DD16B4"/>
    <w:rsid w:val="00E23C27"/>
    <w:rsid w:val="00E25CA6"/>
    <w:rsid w:val="00E4660B"/>
    <w:rsid w:val="00E54AB6"/>
    <w:rsid w:val="00E54CD3"/>
    <w:rsid w:val="00E56790"/>
    <w:rsid w:val="00E644A8"/>
    <w:rsid w:val="00E93AEB"/>
    <w:rsid w:val="00E94032"/>
    <w:rsid w:val="00EA4ABF"/>
    <w:rsid w:val="00EA4F47"/>
    <w:rsid w:val="00EA746D"/>
    <w:rsid w:val="00EB0024"/>
    <w:rsid w:val="00EB0431"/>
    <w:rsid w:val="00EB5BB5"/>
    <w:rsid w:val="00EB6BEA"/>
    <w:rsid w:val="00EE4CBB"/>
    <w:rsid w:val="00EF7AA6"/>
    <w:rsid w:val="00F02905"/>
    <w:rsid w:val="00F05C66"/>
    <w:rsid w:val="00F06DFB"/>
    <w:rsid w:val="00F171F8"/>
    <w:rsid w:val="00F17912"/>
    <w:rsid w:val="00F26B2E"/>
    <w:rsid w:val="00F32464"/>
    <w:rsid w:val="00F41EF6"/>
    <w:rsid w:val="00F44AA3"/>
    <w:rsid w:val="00F676C0"/>
    <w:rsid w:val="00F835EB"/>
    <w:rsid w:val="00F96A66"/>
    <w:rsid w:val="00FB78E8"/>
    <w:rsid w:val="00FE6E49"/>
    <w:rsid w:val="00FF10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10BAA55-BB9A-4FD5-A4D2-5658B1E60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56D09"/>
    <w:pPr>
      <w:widowControl w:val="0"/>
      <w:jc w:val="both"/>
    </w:pPr>
    <w:rPr>
      <w:rFonts w:ascii="Arial" w:hAnsi="Arial"/>
      <w:sz w:val="22"/>
    </w:rPr>
  </w:style>
  <w:style w:type="paragraph" w:styleId="berschrift1">
    <w:name w:val="heading 1"/>
    <w:basedOn w:val="Standard"/>
    <w:next w:val="Standard"/>
    <w:qFormat/>
    <w:pPr>
      <w:keepNext/>
      <w:widowControl/>
      <w:outlineLvl w:val="0"/>
    </w:pPr>
    <w:rPr>
      <w:rFonts w:ascii="CorpoS" w:hAnsi="CorpoS"/>
      <w:b/>
      <w:bCs/>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MagistratVorlage">
    <w:name w:val="Magistrat (Vorlage)"/>
    <w:basedOn w:val="Standard"/>
    <w:pPr>
      <w:framePr w:wrap="notBeside" w:vAnchor="text" w:hAnchor="text" w:y="1"/>
      <w:widowControl/>
      <w:tabs>
        <w:tab w:val="left" w:pos="567"/>
      </w:tabs>
      <w:spacing w:line="240" w:lineRule="atLeast"/>
    </w:pPr>
    <w:rPr>
      <w:rFonts w:cs="Arial"/>
      <w:sz w:val="20"/>
    </w:rPr>
  </w:style>
  <w:style w:type="character" w:styleId="Seitenzahl">
    <w:name w:val="page number"/>
    <w:basedOn w:val="Absatz-Standardschriftart"/>
    <w:rsid w:val="0018234F"/>
  </w:style>
  <w:style w:type="paragraph" w:styleId="Listenabsatz">
    <w:name w:val="List Paragraph"/>
    <w:basedOn w:val="Standard"/>
    <w:qFormat/>
    <w:rsid w:val="00E23C27"/>
    <w:pPr>
      <w:widowControl/>
      <w:ind w:left="720"/>
      <w:contextualSpacing/>
      <w:jc w:val="left"/>
    </w:pPr>
    <w:rPr>
      <w:rFonts w:ascii="Times New Roman" w:hAnsi="Times New Roman"/>
      <w:sz w:val="28"/>
      <w:szCs w:val="24"/>
      <w:lang w:val="en-US" w:eastAsia="en-US" w:bidi="en-US"/>
    </w:rPr>
  </w:style>
  <w:style w:type="table" w:styleId="Tabellenraster">
    <w:name w:val="Table Grid"/>
    <w:basedOn w:val="NormaleTabelle"/>
    <w:rsid w:val="00B30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rsid w:val="006D35E9"/>
    <w:rPr>
      <w:rFonts w:ascii="Tahoma" w:hAnsi="Tahoma" w:cs="Tahoma"/>
      <w:sz w:val="16"/>
      <w:szCs w:val="16"/>
    </w:rPr>
  </w:style>
  <w:style w:type="character" w:customStyle="1" w:styleId="SprechblasentextZchn">
    <w:name w:val="Sprechblasentext Zchn"/>
    <w:link w:val="Sprechblasentext"/>
    <w:rsid w:val="006D35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240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UGrafelmann\.AgendaTemp\51441c7f-bfa1-424e-9c0c-a9a859f9bca6.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51441c7f-bfa1-424e-9c0c-a9a859f9bca6.dot</Template>
  <TotalTime>0</TotalTime>
  <Pages>3</Pages>
  <Words>987</Words>
  <Characters>6222</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M a g i s t r a t						Bremerhaven, 04.08.1995</vt:lpstr>
    </vt:vector>
  </TitlesOfParts>
  <Company>Magistrat d. Stadt Bremerhave</Company>
  <LinksUpToDate>false</LinksUpToDate>
  <CharactersWithSpaces>7195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a g i s t r a t						Bremerhaven, 04.08.1995</dc:title>
  <dc:subject/>
  <dc:creator>Stadtverordnetenversammlung</dc:creator>
  <cp:keywords/>
  <cp:lastModifiedBy>PROVOX</cp:lastModifiedBy>
  <cp:revision>2</cp:revision>
  <cp:lastPrinted>2018-01-18T11:13:00Z</cp:lastPrinted>
  <dcterms:created xsi:type="dcterms:W3CDTF">2021-12-26T13:10:00Z</dcterms:created>
  <dcterms:modified xsi:type="dcterms:W3CDTF">2021-12-26T13:10:00Z</dcterms:modified>
</cp:coreProperties>
</file>